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6"/>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515"/>
        <w:gridCol w:w="1514"/>
        <w:gridCol w:w="1516"/>
        <w:gridCol w:w="1514"/>
        <w:gridCol w:w="1516"/>
        <w:gridCol w:w="1514"/>
        <w:gridCol w:w="1514"/>
      </w:tblGrid>
      <w:tr w:rsidR="006E6615" w:rsidRPr="005E3D35" w14:paraId="664190E2" w14:textId="77777777" w:rsidTr="006E661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single" w:sz="4" w:space="0" w:color="auto"/>
              <w:right w:val="single" w:sz="4" w:space="0" w:color="auto"/>
            </w:tcBorders>
            <w:noWrap/>
            <w:hideMark/>
          </w:tcPr>
          <w:p w14:paraId="399C0DCA" w14:textId="77777777" w:rsidR="005E3D35" w:rsidRPr="005E3D35" w:rsidRDefault="005E3D35" w:rsidP="00533704">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Sunday</w:t>
            </w:r>
          </w:p>
        </w:tc>
        <w:tc>
          <w:tcPr>
            <w:tcW w:w="714" w:type="pct"/>
            <w:tcBorders>
              <w:top w:val="single" w:sz="4" w:space="0" w:color="auto"/>
              <w:left w:val="single" w:sz="4" w:space="0" w:color="auto"/>
              <w:bottom w:val="single" w:sz="4" w:space="0" w:color="auto"/>
              <w:right w:val="single" w:sz="4" w:space="0" w:color="auto"/>
            </w:tcBorders>
            <w:noWrap/>
            <w:hideMark/>
          </w:tcPr>
          <w:p w14:paraId="32C9C39F" w14:textId="77777777" w:rsidR="005E3D35" w:rsidRPr="005E3D35" w:rsidRDefault="005E3D35" w:rsidP="0053370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Monday</w:t>
            </w:r>
          </w:p>
        </w:tc>
        <w:tc>
          <w:tcPr>
            <w:tcW w:w="715" w:type="pct"/>
            <w:tcBorders>
              <w:top w:val="single" w:sz="4" w:space="0" w:color="auto"/>
              <w:left w:val="single" w:sz="4" w:space="0" w:color="auto"/>
              <w:bottom w:val="single" w:sz="4" w:space="0" w:color="auto"/>
              <w:right w:val="single" w:sz="4" w:space="0" w:color="auto"/>
            </w:tcBorders>
            <w:noWrap/>
            <w:hideMark/>
          </w:tcPr>
          <w:p w14:paraId="01626EF3" w14:textId="77777777" w:rsidR="005E3D35" w:rsidRPr="005E3D35" w:rsidRDefault="005E3D35" w:rsidP="0053370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Tuesday</w:t>
            </w:r>
          </w:p>
        </w:tc>
        <w:tc>
          <w:tcPr>
            <w:tcW w:w="714" w:type="pct"/>
            <w:tcBorders>
              <w:top w:val="single" w:sz="4" w:space="0" w:color="auto"/>
              <w:left w:val="single" w:sz="4" w:space="0" w:color="auto"/>
              <w:bottom w:val="single" w:sz="4" w:space="0" w:color="auto"/>
              <w:right w:val="single" w:sz="4" w:space="0" w:color="auto"/>
            </w:tcBorders>
            <w:noWrap/>
            <w:hideMark/>
          </w:tcPr>
          <w:p w14:paraId="38471EFE" w14:textId="77777777" w:rsidR="005E3D35" w:rsidRPr="005E3D35" w:rsidRDefault="005E3D35" w:rsidP="0053370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Wednesday</w:t>
            </w:r>
          </w:p>
        </w:tc>
        <w:tc>
          <w:tcPr>
            <w:tcW w:w="715" w:type="pct"/>
            <w:tcBorders>
              <w:top w:val="single" w:sz="4" w:space="0" w:color="auto"/>
              <w:left w:val="single" w:sz="4" w:space="0" w:color="auto"/>
              <w:bottom w:val="single" w:sz="4" w:space="0" w:color="auto"/>
              <w:right w:val="single" w:sz="4" w:space="0" w:color="auto"/>
            </w:tcBorders>
            <w:noWrap/>
            <w:hideMark/>
          </w:tcPr>
          <w:p w14:paraId="1B7CD164" w14:textId="77777777" w:rsidR="005E3D35" w:rsidRPr="005E3D35" w:rsidRDefault="005E3D35" w:rsidP="0053370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Thursday</w:t>
            </w:r>
          </w:p>
        </w:tc>
        <w:tc>
          <w:tcPr>
            <w:tcW w:w="714" w:type="pct"/>
            <w:tcBorders>
              <w:top w:val="single" w:sz="4" w:space="0" w:color="auto"/>
              <w:left w:val="single" w:sz="4" w:space="0" w:color="auto"/>
              <w:bottom w:val="single" w:sz="4" w:space="0" w:color="auto"/>
              <w:right w:val="single" w:sz="4" w:space="0" w:color="auto"/>
            </w:tcBorders>
            <w:noWrap/>
            <w:hideMark/>
          </w:tcPr>
          <w:p w14:paraId="1E79A37A" w14:textId="77777777" w:rsidR="005E3D35" w:rsidRPr="005E3D35" w:rsidRDefault="005E3D35" w:rsidP="0053370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Friday</w:t>
            </w:r>
          </w:p>
        </w:tc>
        <w:tc>
          <w:tcPr>
            <w:tcW w:w="714" w:type="pct"/>
            <w:tcBorders>
              <w:top w:val="single" w:sz="4" w:space="0" w:color="auto"/>
              <w:left w:val="single" w:sz="4" w:space="0" w:color="auto"/>
              <w:bottom w:val="single" w:sz="4" w:space="0" w:color="auto"/>
            </w:tcBorders>
            <w:noWrap/>
            <w:hideMark/>
          </w:tcPr>
          <w:p w14:paraId="3B813100" w14:textId="77777777" w:rsidR="005E3D35" w:rsidRPr="005E3D35" w:rsidRDefault="005E3D35" w:rsidP="0053370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Saturday</w:t>
            </w:r>
          </w:p>
        </w:tc>
      </w:tr>
      <w:tr w:rsidR="006E6615" w:rsidRPr="005E3D35" w14:paraId="2EF285DC"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5B4AD5CC" w14:textId="7DEDD386"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60F8E154" w14:textId="39EDE1CE"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u w:val="single"/>
              </w:rPr>
              <w:t>Feb</w:t>
            </w:r>
            <w:r w:rsidR="00915215">
              <w:rPr>
                <w:rFonts w:ascii="Century Gothic" w:eastAsia="Times New Roman" w:hAnsi="Century Gothic" w:cs="Times New Roman"/>
                <w:b/>
                <w:bCs/>
                <w:color w:val="404040"/>
                <w:sz w:val="16"/>
                <w:szCs w:val="16"/>
                <w:u w:val="single"/>
              </w:rPr>
              <w:t>ruary</w:t>
            </w:r>
            <w:r w:rsidRPr="005E3D35">
              <w:rPr>
                <w:rFonts w:ascii="Century Gothic" w:eastAsia="Times New Roman" w:hAnsi="Century Gothic" w:cs="Times New Roman"/>
                <w:b/>
                <w:bCs/>
                <w:color w:val="404040"/>
                <w:sz w:val="16"/>
                <w:szCs w:val="16"/>
              </w:rPr>
              <w:t xml:space="preserve"> 1 </w:t>
            </w:r>
            <w:r w:rsidR="00915215" w:rsidRPr="005854FA">
              <w:rPr>
                <w:rFonts w:ascii="Century Gothic" w:eastAsia="Times New Roman" w:hAnsi="Century Gothic" w:cs="Times New Roman"/>
                <w:b/>
                <w:bCs/>
                <w:color w:val="C00000"/>
                <w:spacing w:val="-6"/>
                <w:sz w:val="14"/>
                <w:szCs w:val="14"/>
              </w:rPr>
              <w:t>Classes begin</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46E934C6"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7B9A60ED"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3</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6C854B7F"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4</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50AE3A73"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5</w:t>
            </w:r>
          </w:p>
        </w:tc>
        <w:tc>
          <w:tcPr>
            <w:tcW w:w="714" w:type="pct"/>
            <w:tcBorders>
              <w:top w:val="single" w:sz="4" w:space="0" w:color="auto"/>
              <w:left w:val="single" w:sz="4" w:space="0" w:color="auto"/>
            </w:tcBorders>
            <w:shd w:val="clear" w:color="auto" w:fill="E2EFD9" w:themeFill="accent6" w:themeFillTint="33"/>
            <w:noWrap/>
            <w:hideMark/>
          </w:tcPr>
          <w:p w14:paraId="47053C99"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6</w:t>
            </w:r>
          </w:p>
        </w:tc>
      </w:tr>
      <w:tr w:rsidR="006E6615" w:rsidRPr="005E3D35" w14:paraId="74206D56"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tcPr>
          <w:p w14:paraId="6AEC2A75" w14:textId="456C8836" w:rsidR="005E3D35" w:rsidRPr="00EF67D1" w:rsidRDefault="005E3D35" w:rsidP="000C568F">
            <w:pPr>
              <w:rPr>
                <w:rFonts w:ascii="Century Gothic" w:eastAsia="Times New Roman" w:hAnsi="Century Gothic" w:cs="Times New Roman"/>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125C803" w14:textId="27AEAE58" w:rsidR="005E3D35" w:rsidRPr="00EF67D1"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2176D829" w14:textId="7611554B"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674F51CB" w14:textId="12020A5F"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6901C73A" w14:textId="7354962E"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444E294" w14:textId="0F126158"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61B4E775" w14:textId="4F2D1F8B"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5E3D35" w:rsidRPr="005E3D35" w14:paraId="7F5B5DD6"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hideMark/>
          </w:tcPr>
          <w:p w14:paraId="3865DE5B" w14:textId="77777777"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7</w:t>
            </w:r>
          </w:p>
        </w:tc>
        <w:tc>
          <w:tcPr>
            <w:tcW w:w="714" w:type="pct"/>
            <w:tcBorders>
              <w:top w:val="single" w:sz="4" w:space="0" w:color="auto"/>
              <w:left w:val="single" w:sz="4" w:space="0" w:color="auto"/>
              <w:bottom w:val="nil"/>
              <w:right w:val="single" w:sz="4" w:space="0" w:color="auto"/>
            </w:tcBorders>
            <w:noWrap/>
            <w:hideMark/>
          </w:tcPr>
          <w:p w14:paraId="371024C6" w14:textId="4F08DF32" w:rsidR="005E3D35" w:rsidRPr="00EF67D1"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r w:rsidRPr="00EF67D1">
              <w:rPr>
                <w:rFonts w:ascii="Century Gothic" w:eastAsia="Times New Roman" w:hAnsi="Century Gothic" w:cs="Times New Roman"/>
                <w:b/>
                <w:bCs/>
                <w:sz w:val="16"/>
                <w:szCs w:val="16"/>
              </w:rPr>
              <w:t>8</w:t>
            </w:r>
          </w:p>
        </w:tc>
        <w:tc>
          <w:tcPr>
            <w:tcW w:w="715" w:type="pct"/>
            <w:tcBorders>
              <w:top w:val="single" w:sz="4" w:space="0" w:color="auto"/>
              <w:left w:val="single" w:sz="4" w:space="0" w:color="auto"/>
              <w:bottom w:val="nil"/>
              <w:right w:val="single" w:sz="4" w:space="0" w:color="auto"/>
            </w:tcBorders>
            <w:noWrap/>
            <w:hideMark/>
          </w:tcPr>
          <w:p w14:paraId="015F7FFF" w14:textId="226758FB"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9</w:t>
            </w:r>
          </w:p>
        </w:tc>
        <w:tc>
          <w:tcPr>
            <w:tcW w:w="714" w:type="pct"/>
            <w:tcBorders>
              <w:top w:val="single" w:sz="4" w:space="0" w:color="auto"/>
              <w:left w:val="single" w:sz="4" w:space="0" w:color="auto"/>
              <w:bottom w:val="nil"/>
              <w:right w:val="single" w:sz="4" w:space="0" w:color="auto"/>
            </w:tcBorders>
            <w:noWrap/>
            <w:hideMark/>
          </w:tcPr>
          <w:p w14:paraId="47BE18BA" w14:textId="71CD6A86"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10</w:t>
            </w:r>
          </w:p>
        </w:tc>
        <w:tc>
          <w:tcPr>
            <w:tcW w:w="715" w:type="pct"/>
            <w:tcBorders>
              <w:top w:val="single" w:sz="4" w:space="0" w:color="auto"/>
              <w:left w:val="single" w:sz="4" w:space="0" w:color="auto"/>
              <w:bottom w:val="nil"/>
              <w:right w:val="single" w:sz="4" w:space="0" w:color="auto"/>
            </w:tcBorders>
            <w:noWrap/>
            <w:hideMark/>
          </w:tcPr>
          <w:p w14:paraId="62C76F29" w14:textId="7FD51570"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11</w:t>
            </w:r>
          </w:p>
        </w:tc>
        <w:tc>
          <w:tcPr>
            <w:tcW w:w="714" w:type="pct"/>
            <w:tcBorders>
              <w:top w:val="single" w:sz="4" w:space="0" w:color="auto"/>
              <w:left w:val="single" w:sz="4" w:space="0" w:color="auto"/>
              <w:bottom w:val="nil"/>
              <w:right w:val="single" w:sz="4" w:space="0" w:color="auto"/>
            </w:tcBorders>
            <w:noWrap/>
            <w:hideMark/>
          </w:tcPr>
          <w:p w14:paraId="18006A2A" w14:textId="014D29F6"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12</w:t>
            </w:r>
            <w:r w:rsidR="005854FA">
              <w:rPr>
                <w:rFonts w:ascii="Century Gothic" w:eastAsia="Times New Roman" w:hAnsi="Century Gothic" w:cs="Times New Roman"/>
                <w:b/>
                <w:bCs/>
                <w:color w:val="404040"/>
                <w:sz w:val="16"/>
                <w:szCs w:val="16"/>
              </w:rPr>
              <w:t xml:space="preserve"> </w:t>
            </w:r>
            <w:r w:rsidR="005854FA" w:rsidRPr="006E6615">
              <w:rPr>
                <w:rFonts w:ascii="Century Gothic" w:eastAsia="Times New Roman" w:hAnsi="Century Gothic" w:cs="Times New Roman"/>
                <w:color w:val="C00000"/>
                <w:sz w:val="12"/>
                <w:szCs w:val="12"/>
              </w:rPr>
              <w:t xml:space="preserve">Add/Drop </w:t>
            </w:r>
            <w:r w:rsidR="00656B64" w:rsidRPr="006E6615">
              <w:rPr>
                <w:rFonts w:ascii="Century Gothic" w:eastAsia="Times New Roman" w:hAnsi="Century Gothic" w:cs="Times New Roman"/>
                <w:color w:val="C00000"/>
                <w:sz w:val="12"/>
                <w:szCs w:val="12"/>
              </w:rPr>
              <w:t>e</w:t>
            </w:r>
            <w:r w:rsidR="005854FA" w:rsidRPr="006E6615">
              <w:rPr>
                <w:rFonts w:ascii="Century Gothic" w:eastAsia="Times New Roman" w:hAnsi="Century Gothic" w:cs="Times New Roman"/>
                <w:color w:val="C00000"/>
                <w:sz w:val="12"/>
                <w:szCs w:val="12"/>
              </w:rPr>
              <w:t>nds</w:t>
            </w:r>
          </w:p>
        </w:tc>
        <w:tc>
          <w:tcPr>
            <w:tcW w:w="714" w:type="pct"/>
            <w:tcBorders>
              <w:top w:val="single" w:sz="4" w:space="0" w:color="auto"/>
              <w:left w:val="single" w:sz="4" w:space="0" w:color="auto"/>
              <w:bottom w:val="nil"/>
            </w:tcBorders>
            <w:noWrap/>
            <w:hideMark/>
          </w:tcPr>
          <w:p w14:paraId="62F580CF" w14:textId="033ABF99"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13</w:t>
            </w:r>
          </w:p>
        </w:tc>
      </w:tr>
      <w:tr w:rsidR="006E6615" w:rsidRPr="005E3D35" w14:paraId="3F3E8B9F"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hideMark/>
          </w:tcPr>
          <w:p w14:paraId="7FCBEF9F" w14:textId="707C929C"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4DB4A35E" w14:textId="4A3ADBA3"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25EC29B0" w14:textId="51B93BE0"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700804EC" w14:textId="4D7D0F1A"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7EB1D694" w14:textId="2CA4671F"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tcPr>
          <w:p w14:paraId="0781EDEB" w14:textId="0C18A9EC"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i/>
                <w:iCs/>
                <w:color w:val="404040"/>
                <w:sz w:val="16"/>
                <w:szCs w:val="16"/>
              </w:rPr>
            </w:pPr>
          </w:p>
        </w:tc>
        <w:tc>
          <w:tcPr>
            <w:tcW w:w="714" w:type="pct"/>
            <w:tcBorders>
              <w:top w:val="nil"/>
              <w:left w:val="single" w:sz="4" w:space="0" w:color="auto"/>
              <w:bottom w:val="single" w:sz="4" w:space="0" w:color="auto"/>
            </w:tcBorders>
            <w:noWrap/>
            <w:hideMark/>
          </w:tcPr>
          <w:p w14:paraId="1E91177B"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 </w:t>
            </w:r>
          </w:p>
        </w:tc>
      </w:tr>
      <w:tr w:rsidR="006E6615" w:rsidRPr="005E3D35" w14:paraId="657D5BED"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71F8EBF6" w14:textId="11CA2B66"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14</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75812C88" w14:textId="14F839B2"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15</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77965A75" w14:textId="112008A4"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16</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5E1940D9" w14:textId="772E0EBA"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 xml:space="preserve">17 </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09D9B8E6"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18</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009710E5"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19</w:t>
            </w:r>
          </w:p>
        </w:tc>
        <w:tc>
          <w:tcPr>
            <w:tcW w:w="714" w:type="pct"/>
            <w:tcBorders>
              <w:top w:val="single" w:sz="4" w:space="0" w:color="auto"/>
              <w:left w:val="single" w:sz="4" w:space="0" w:color="auto"/>
            </w:tcBorders>
            <w:shd w:val="clear" w:color="auto" w:fill="E2EFD9" w:themeFill="accent6" w:themeFillTint="33"/>
            <w:noWrap/>
            <w:hideMark/>
          </w:tcPr>
          <w:p w14:paraId="3E6FE3A7"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20</w:t>
            </w:r>
          </w:p>
        </w:tc>
      </w:tr>
      <w:tr w:rsidR="006E6615" w:rsidRPr="005E3D35" w14:paraId="5343F274"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hideMark/>
          </w:tcPr>
          <w:p w14:paraId="4EC96FB5" w14:textId="0FA3C213"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20CF4660" w14:textId="18590A34"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4ACB9FA0" w14:textId="2AE92251"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0B7934C" w14:textId="4CD64475"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i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1D9A79BE" w14:textId="530D1DD6"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4A3D2B2A" w14:textId="393E72B5"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27ADD7FE" w14:textId="2BC36D09"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5E3D35" w:rsidRPr="005E3D35" w14:paraId="6C212866"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hideMark/>
          </w:tcPr>
          <w:p w14:paraId="0D28FADF" w14:textId="77777777"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21</w:t>
            </w:r>
          </w:p>
        </w:tc>
        <w:tc>
          <w:tcPr>
            <w:tcW w:w="714" w:type="pct"/>
            <w:tcBorders>
              <w:top w:val="single" w:sz="4" w:space="0" w:color="auto"/>
              <w:left w:val="single" w:sz="4" w:space="0" w:color="auto"/>
              <w:bottom w:val="nil"/>
              <w:right w:val="single" w:sz="4" w:space="0" w:color="auto"/>
            </w:tcBorders>
            <w:noWrap/>
            <w:hideMark/>
          </w:tcPr>
          <w:p w14:paraId="782CFAAD"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22</w:t>
            </w:r>
          </w:p>
        </w:tc>
        <w:tc>
          <w:tcPr>
            <w:tcW w:w="715" w:type="pct"/>
            <w:tcBorders>
              <w:top w:val="single" w:sz="4" w:space="0" w:color="auto"/>
              <w:left w:val="single" w:sz="4" w:space="0" w:color="auto"/>
              <w:bottom w:val="nil"/>
              <w:right w:val="single" w:sz="4" w:space="0" w:color="auto"/>
            </w:tcBorders>
            <w:noWrap/>
            <w:hideMark/>
          </w:tcPr>
          <w:p w14:paraId="7099AB7E"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23</w:t>
            </w:r>
          </w:p>
        </w:tc>
        <w:tc>
          <w:tcPr>
            <w:tcW w:w="714" w:type="pct"/>
            <w:tcBorders>
              <w:top w:val="single" w:sz="4" w:space="0" w:color="auto"/>
              <w:left w:val="single" w:sz="4" w:space="0" w:color="auto"/>
              <w:bottom w:val="nil"/>
              <w:right w:val="single" w:sz="4" w:space="0" w:color="auto"/>
            </w:tcBorders>
            <w:noWrap/>
            <w:hideMark/>
          </w:tcPr>
          <w:p w14:paraId="5254E94C"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24</w:t>
            </w:r>
          </w:p>
        </w:tc>
        <w:tc>
          <w:tcPr>
            <w:tcW w:w="715" w:type="pct"/>
            <w:tcBorders>
              <w:top w:val="single" w:sz="4" w:space="0" w:color="auto"/>
              <w:left w:val="single" w:sz="4" w:space="0" w:color="auto"/>
              <w:bottom w:val="nil"/>
              <w:right w:val="single" w:sz="4" w:space="0" w:color="auto"/>
            </w:tcBorders>
            <w:noWrap/>
            <w:hideMark/>
          </w:tcPr>
          <w:p w14:paraId="1E86F170"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25</w:t>
            </w:r>
          </w:p>
        </w:tc>
        <w:tc>
          <w:tcPr>
            <w:tcW w:w="714" w:type="pct"/>
            <w:tcBorders>
              <w:top w:val="single" w:sz="4" w:space="0" w:color="auto"/>
              <w:left w:val="single" w:sz="4" w:space="0" w:color="auto"/>
              <w:bottom w:val="nil"/>
              <w:right w:val="single" w:sz="4" w:space="0" w:color="auto"/>
            </w:tcBorders>
            <w:noWrap/>
            <w:hideMark/>
          </w:tcPr>
          <w:p w14:paraId="39E90D96"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26</w:t>
            </w:r>
          </w:p>
        </w:tc>
        <w:tc>
          <w:tcPr>
            <w:tcW w:w="714" w:type="pct"/>
            <w:tcBorders>
              <w:top w:val="single" w:sz="4" w:space="0" w:color="auto"/>
              <w:left w:val="single" w:sz="4" w:space="0" w:color="auto"/>
              <w:bottom w:val="nil"/>
            </w:tcBorders>
            <w:noWrap/>
            <w:hideMark/>
          </w:tcPr>
          <w:p w14:paraId="3CBAFA4D"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27</w:t>
            </w:r>
          </w:p>
        </w:tc>
      </w:tr>
      <w:tr w:rsidR="005E3D35" w:rsidRPr="005E3D35" w14:paraId="6698CF23"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hideMark/>
          </w:tcPr>
          <w:p w14:paraId="5B9652D5" w14:textId="11F8C4D4"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30F4943D" w14:textId="3D2A11C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31E7C05A" w14:textId="18A64176"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22CB0E85" w14:textId="314AAB9C"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62F8C547" w14:textId="45AA4CA2"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7CB52123" w14:textId="11B41C31"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tcBorders>
            <w:noWrap/>
            <w:hideMark/>
          </w:tcPr>
          <w:p w14:paraId="4BC52E94" w14:textId="3C1F23FB"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6E6615" w:rsidRPr="005E3D35" w14:paraId="20C468B7"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71BEA4FC" w14:textId="77777777"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28</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39CC5713"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u w:val="single"/>
              </w:rPr>
              <w:t>March</w:t>
            </w:r>
            <w:r w:rsidRPr="005E3D35">
              <w:rPr>
                <w:rFonts w:ascii="Century Gothic" w:eastAsia="Times New Roman" w:hAnsi="Century Gothic" w:cs="Times New Roman"/>
                <w:b/>
                <w:bCs/>
                <w:color w:val="404040"/>
                <w:sz w:val="16"/>
                <w:szCs w:val="16"/>
              </w:rPr>
              <w:t xml:space="preserve"> 1</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6F3553BC"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6BDA3959"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3</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2DD6F475"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4</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2A6D005A"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5</w:t>
            </w:r>
          </w:p>
        </w:tc>
        <w:tc>
          <w:tcPr>
            <w:tcW w:w="714" w:type="pct"/>
            <w:tcBorders>
              <w:top w:val="single" w:sz="4" w:space="0" w:color="auto"/>
              <w:left w:val="single" w:sz="4" w:space="0" w:color="auto"/>
            </w:tcBorders>
            <w:shd w:val="clear" w:color="auto" w:fill="E2EFD9" w:themeFill="accent6" w:themeFillTint="33"/>
            <w:noWrap/>
            <w:hideMark/>
          </w:tcPr>
          <w:p w14:paraId="32B339FD"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6</w:t>
            </w:r>
          </w:p>
        </w:tc>
      </w:tr>
      <w:tr w:rsidR="006E6615" w:rsidRPr="005E3D35" w14:paraId="5C425CB0"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hideMark/>
          </w:tcPr>
          <w:p w14:paraId="45A09706" w14:textId="18505174"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3CCE8BF5" w14:textId="5C51884F"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5ADC1A7B" w14:textId="3EE72F3E"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48F0D0C7" w14:textId="460C309E"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598631F1" w14:textId="5CB20818"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C36C79D" w14:textId="34ED73BC"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2C949C71" w14:textId="147DC62C"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5E3D35" w:rsidRPr="00915215" w14:paraId="4669CD46"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hideMark/>
          </w:tcPr>
          <w:p w14:paraId="5D930D34" w14:textId="77777777" w:rsidR="005E3D35" w:rsidRPr="00915215" w:rsidRDefault="005E3D35" w:rsidP="000C568F">
            <w:pPr>
              <w:rPr>
                <w:rFonts w:ascii="Century Gothic" w:eastAsia="Times New Roman" w:hAnsi="Century Gothic" w:cs="Times New Roman"/>
                <w:b w:val="0"/>
                <w:bCs w:val="0"/>
                <w:color w:val="404040"/>
                <w:sz w:val="16"/>
                <w:szCs w:val="16"/>
              </w:rPr>
            </w:pPr>
            <w:r w:rsidRPr="00915215">
              <w:rPr>
                <w:rFonts w:ascii="Century Gothic" w:eastAsia="Times New Roman" w:hAnsi="Century Gothic" w:cs="Times New Roman"/>
                <w:color w:val="404040"/>
                <w:sz w:val="16"/>
                <w:szCs w:val="16"/>
              </w:rPr>
              <w:t>7</w:t>
            </w:r>
          </w:p>
        </w:tc>
        <w:tc>
          <w:tcPr>
            <w:tcW w:w="714" w:type="pct"/>
            <w:tcBorders>
              <w:top w:val="single" w:sz="4" w:space="0" w:color="auto"/>
              <w:left w:val="single" w:sz="4" w:space="0" w:color="auto"/>
              <w:bottom w:val="nil"/>
              <w:right w:val="single" w:sz="4" w:space="0" w:color="auto"/>
            </w:tcBorders>
            <w:noWrap/>
            <w:hideMark/>
          </w:tcPr>
          <w:p w14:paraId="6D6E72B5" w14:textId="4011EF2C" w:rsidR="005E3D35" w:rsidRPr="0091521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rPr>
              <w:t xml:space="preserve">8 </w:t>
            </w:r>
            <w:r w:rsidR="00915215" w:rsidRPr="005854FA">
              <w:rPr>
                <w:rFonts w:ascii="Century Gothic" w:eastAsia="Times New Roman" w:hAnsi="Century Gothic" w:cs="Times New Roman"/>
                <w:b/>
                <w:bCs/>
                <w:color w:val="C00000"/>
                <w:sz w:val="14"/>
                <w:szCs w:val="14"/>
              </w:rPr>
              <w:t>Midterms</w:t>
            </w:r>
          </w:p>
        </w:tc>
        <w:tc>
          <w:tcPr>
            <w:tcW w:w="715" w:type="pct"/>
            <w:tcBorders>
              <w:top w:val="single" w:sz="4" w:space="0" w:color="auto"/>
              <w:left w:val="single" w:sz="4" w:space="0" w:color="auto"/>
              <w:bottom w:val="nil"/>
              <w:right w:val="single" w:sz="4" w:space="0" w:color="auto"/>
            </w:tcBorders>
            <w:noWrap/>
            <w:hideMark/>
          </w:tcPr>
          <w:p w14:paraId="41337C65" w14:textId="4689EC10" w:rsidR="005E3D35" w:rsidRPr="0091521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rPr>
              <w:t xml:space="preserve">9 </w:t>
            </w:r>
            <w:r w:rsidR="00915215" w:rsidRPr="005854FA">
              <w:rPr>
                <w:rFonts w:ascii="Century Gothic" w:eastAsia="Times New Roman" w:hAnsi="Century Gothic" w:cs="Times New Roman"/>
                <w:b/>
                <w:bCs/>
                <w:color w:val="C00000"/>
                <w:sz w:val="14"/>
                <w:szCs w:val="14"/>
              </w:rPr>
              <w:t>Midterms</w:t>
            </w:r>
          </w:p>
        </w:tc>
        <w:tc>
          <w:tcPr>
            <w:tcW w:w="714" w:type="pct"/>
            <w:tcBorders>
              <w:top w:val="single" w:sz="4" w:space="0" w:color="auto"/>
              <w:left w:val="single" w:sz="4" w:space="0" w:color="auto"/>
              <w:bottom w:val="nil"/>
              <w:right w:val="single" w:sz="4" w:space="0" w:color="auto"/>
            </w:tcBorders>
            <w:noWrap/>
            <w:hideMark/>
          </w:tcPr>
          <w:p w14:paraId="6F38053B" w14:textId="0D1D74F8" w:rsidR="005E3D35" w:rsidRPr="0091521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rPr>
              <w:t xml:space="preserve">10 </w:t>
            </w:r>
            <w:r w:rsidR="00915215" w:rsidRPr="005854FA">
              <w:rPr>
                <w:rFonts w:ascii="Century Gothic" w:eastAsia="Times New Roman" w:hAnsi="Century Gothic" w:cs="Times New Roman"/>
                <w:b/>
                <w:bCs/>
                <w:color w:val="C00000"/>
                <w:sz w:val="14"/>
                <w:szCs w:val="14"/>
              </w:rPr>
              <w:t>Midterms</w:t>
            </w:r>
          </w:p>
        </w:tc>
        <w:tc>
          <w:tcPr>
            <w:tcW w:w="715" w:type="pct"/>
            <w:tcBorders>
              <w:top w:val="single" w:sz="4" w:space="0" w:color="auto"/>
              <w:left w:val="single" w:sz="4" w:space="0" w:color="auto"/>
              <w:bottom w:val="nil"/>
              <w:right w:val="single" w:sz="4" w:space="0" w:color="auto"/>
            </w:tcBorders>
            <w:noWrap/>
            <w:hideMark/>
          </w:tcPr>
          <w:p w14:paraId="532DA0C5" w14:textId="47990232" w:rsidR="005E3D35" w:rsidRPr="0091521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rPr>
              <w:t xml:space="preserve">11 </w:t>
            </w:r>
            <w:r w:rsidR="00915215" w:rsidRPr="005854FA">
              <w:rPr>
                <w:rFonts w:ascii="Century Gothic" w:eastAsia="Times New Roman" w:hAnsi="Century Gothic" w:cs="Times New Roman"/>
                <w:b/>
                <w:bCs/>
                <w:color w:val="C00000"/>
                <w:sz w:val="14"/>
                <w:szCs w:val="14"/>
              </w:rPr>
              <w:t>Midterms</w:t>
            </w:r>
          </w:p>
        </w:tc>
        <w:tc>
          <w:tcPr>
            <w:tcW w:w="714" w:type="pct"/>
            <w:tcBorders>
              <w:top w:val="single" w:sz="4" w:space="0" w:color="auto"/>
              <w:left w:val="single" w:sz="4" w:space="0" w:color="auto"/>
              <w:bottom w:val="nil"/>
              <w:right w:val="single" w:sz="4" w:space="0" w:color="auto"/>
            </w:tcBorders>
            <w:noWrap/>
            <w:hideMark/>
          </w:tcPr>
          <w:p w14:paraId="187D749E" w14:textId="3B3BE7F3" w:rsidR="005E3D35" w:rsidRPr="0091521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rPr>
              <w:t xml:space="preserve">12 </w:t>
            </w:r>
            <w:r w:rsidR="00915215" w:rsidRPr="005854FA">
              <w:rPr>
                <w:rFonts w:ascii="Century Gothic" w:eastAsia="Times New Roman" w:hAnsi="Century Gothic" w:cs="Times New Roman"/>
                <w:b/>
                <w:bCs/>
                <w:color w:val="C00000"/>
                <w:sz w:val="14"/>
                <w:szCs w:val="14"/>
              </w:rPr>
              <w:t>Midterms</w:t>
            </w:r>
          </w:p>
        </w:tc>
        <w:tc>
          <w:tcPr>
            <w:tcW w:w="714" w:type="pct"/>
            <w:tcBorders>
              <w:top w:val="single" w:sz="4" w:space="0" w:color="auto"/>
              <w:left w:val="single" w:sz="4" w:space="0" w:color="auto"/>
              <w:bottom w:val="nil"/>
            </w:tcBorders>
            <w:noWrap/>
            <w:hideMark/>
          </w:tcPr>
          <w:p w14:paraId="1FEF9D14" w14:textId="1A049F1D" w:rsidR="005E3D35" w:rsidRPr="0091521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rPr>
              <w:t>13</w:t>
            </w:r>
            <w:r w:rsidRPr="00915215">
              <w:rPr>
                <w:rFonts w:ascii="Century Gothic" w:eastAsia="Times New Roman" w:hAnsi="Century Gothic" w:cs="Times New Roman"/>
                <w:b/>
                <w:bCs/>
                <w:color w:val="C00000"/>
                <w:sz w:val="16"/>
                <w:szCs w:val="16"/>
              </w:rPr>
              <w:t xml:space="preserve"> </w:t>
            </w:r>
            <w:r w:rsidR="00915215" w:rsidRPr="005854FA">
              <w:rPr>
                <w:rFonts w:ascii="Century Gothic" w:eastAsia="Times New Roman" w:hAnsi="Century Gothic" w:cs="Times New Roman"/>
                <w:b/>
                <w:bCs/>
                <w:color w:val="C00000"/>
                <w:sz w:val="14"/>
                <w:szCs w:val="14"/>
              </w:rPr>
              <w:t>Recess</w:t>
            </w:r>
          </w:p>
        </w:tc>
      </w:tr>
      <w:tr w:rsidR="005E3D35" w:rsidRPr="005E3D35" w14:paraId="526B8F10"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hideMark/>
          </w:tcPr>
          <w:p w14:paraId="43930578" w14:textId="3D3E40FF"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7A45A5C1" w14:textId="437A132B"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5CF4E329" w14:textId="387D8C3F"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39BB7416" w14:textId="1B5F77A4"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676141D0" w14:textId="1CB9B4F2"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1926AFE4" w14:textId="150C8792"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tcBorders>
            <w:noWrap/>
            <w:hideMark/>
          </w:tcPr>
          <w:p w14:paraId="7C3683CF" w14:textId="3ADB95BF"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6E6615" w:rsidRPr="005E3D35" w14:paraId="6FBC9424"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05B0A415" w14:textId="4AC47C58"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 xml:space="preserve">14 </w:t>
            </w:r>
            <w:r w:rsidR="00915215" w:rsidRPr="005854FA">
              <w:rPr>
                <w:rFonts w:ascii="Century Gothic" w:eastAsia="Times New Roman" w:hAnsi="Century Gothic" w:cs="Times New Roman"/>
                <w:color w:val="C00000"/>
                <w:sz w:val="14"/>
                <w:szCs w:val="14"/>
              </w:rPr>
              <w:t>Recess</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64936768" w14:textId="12F75EFD"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 xml:space="preserve">15 </w:t>
            </w:r>
            <w:r w:rsidR="00915215" w:rsidRPr="005854FA">
              <w:rPr>
                <w:rFonts w:ascii="Century Gothic" w:eastAsia="Times New Roman" w:hAnsi="Century Gothic" w:cs="Times New Roman"/>
                <w:b/>
                <w:bCs/>
                <w:color w:val="C00000"/>
                <w:sz w:val="14"/>
                <w:szCs w:val="14"/>
              </w:rPr>
              <w:t>Recess</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05F30050" w14:textId="76BC0468"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 xml:space="preserve">16 </w:t>
            </w:r>
            <w:r w:rsidR="00915215" w:rsidRPr="005854FA">
              <w:rPr>
                <w:rFonts w:ascii="Century Gothic" w:eastAsia="Times New Roman" w:hAnsi="Century Gothic" w:cs="Times New Roman"/>
                <w:b/>
                <w:bCs/>
                <w:color w:val="C00000"/>
                <w:sz w:val="14"/>
                <w:szCs w:val="14"/>
              </w:rPr>
              <w:t>Recess</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565FB662" w14:textId="5F53F9FE" w:rsidR="005E3D35" w:rsidRPr="005E3D35" w:rsidRDefault="005E3D35" w:rsidP="005854FA">
            <w:pPr>
              <w:ind w:left="245" w:hanging="245"/>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 xml:space="preserve">17 </w:t>
            </w:r>
            <w:r w:rsidR="00915215" w:rsidRPr="005854FA">
              <w:rPr>
                <w:rFonts w:ascii="Century Gothic" w:eastAsia="Times New Roman" w:hAnsi="Century Gothic" w:cs="Times New Roman"/>
                <w:b/>
                <w:bCs/>
                <w:color w:val="C00000"/>
                <w:spacing w:val="-10"/>
                <w:sz w:val="14"/>
                <w:szCs w:val="14"/>
              </w:rPr>
              <w:t>Classes resume</w:t>
            </w:r>
            <w:r w:rsidR="005854FA" w:rsidRPr="005854FA">
              <w:rPr>
                <w:rFonts w:ascii="Century Gothic" w:eastAsia="Times New Roman" w:hAnsi="Century Gothic" w:cs="Times New Roman"/>
                <w:b/>
                <w:bCs/>
                <w:color w:val="C00000"/>
                <w:spacing w:val="-10"/>
                <w:sz w:val="14"/>
                <w:szCs w:val="14"/>
              </w:rPr>
              <w:t xml:space="preserve"> </w:t>
            </w:r>
            <w:r w:rsidR="005854FA" w:rsidRPr="006E6615">
              <w:rPr>
                <w:rFonts w:ascii="Century Gothic" w:eastAsia="Times New Roman" w:hAnsi="Century Gothic" w:cs="Times New Roman"/>
                <w:color w:val="C00000"/>
                <w:spacing w:val="-10"/>
                <w:sz w:val="12"/>
                <w:szCs w:val="12"/>
              </w:rPr>
              <w:t>P/D/F begins</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30E4A5B8"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18</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4EB64EB2"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19</w:t>
            </w:r>
          </w:p>
        </w:tc>
        <w:tc>
          <w:tcPr>
            <w:tcW w:w="714" w:type="pct"/>
            <w:tcBorders>
              <w:top w:val="single" w:sz="4" w:space="0" w:color="auto"/>
              <w:left w:val="single" w:sz="4" w:space="0" w:color="auto"/>
            </w:tcBorders>
            <w:shd w:val="clear" w:color="auto" w:fill="E2EFD9" w:themeFill="accent6" w:themeFillTint="33"/>
            <w:noWrap/>
            <w:hideMark/>
          </w:tcPr>
          <w:p w14:paraId="42F5EE1D"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20</w:t>
            </w:r>
          </w:p>
        </w:tc>
      </w:tr>
      <w:tr w:rsidR="006E6615" w:rsidRPr="005E3D35" w14:paraId="5383E330"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hideMark/>
          </w:tcPr>
          <w:p w14:paraId="0A9FF1C6" w14:textId="6117950F"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350AEEBB" w14:textId="60BE4A66"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7F753F71" w14:textId="7F390A36"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tcPr>
          <w:p w14:paraId="500FC524" w14:textId="1699B1B5"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i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080ACFEC" w14:textId="4A49ADAE"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21D73C0C" w14:textId="0798D3FE"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59274B62" w14:textId="0D095A58"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5E3D35" w:rsidRPr="005E3D35" w14:paraId="53E5C1C6"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hideMark/>
          </w:tcPr>
          <w:p w14:paraId="3CC90590" w14:textId="77777777"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21</w:t>
            </w:r>
          </w:p>
        </w:tc>
        <w:tc>
          <w:tcPr>
            <w:tcW w:w="714" w:type="pct"/>
            <w:tcBorders>
              <w:top w:val="single" w:sz="4" w:space="0" w:color="auto"/>
              <w:left w:val="single" w:sz="4" w:space="0" w:color="auto"/>
              <w:bottom w:val="nil"/>
              <w:right w:val="single" w:sz="4" w:space="0" w:color="auto"/>
            </w:tcBorders>
            <w:noWrap/>
            <w:hideMark/>
          </w:tcPr>
          <w:p w14:paraId="06E74633"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22</w:t>
            </w:r>
          </w:p>
        </w:tc>
        <w:tc>
          <w:tcPr>
            <w:tcW w:w="715" w:type="pct"/>
            <w:tcBorders>
              <w:top w:val="single" w:sz="4" w:space="0" w:color="auto"/>
              <w:left w:val="single" w:sz="4" w:space="0" w:color="auto"/>
              <w:bottom w:val="nil"/>
              <w:right w:val="single" w:sz="4" w:space="0" w:color="auto"/>
            </w:tcBorders>
            <w:noWrap/>
            <w:hideMark/>
          </w:tcPr>
          <w:p w14:paraId="717CC0AE"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23</w:t>
            </w:r>
          </w:p>
        </w:tc>
        <w:tc>
          <w:tcPr>
            <w:tcW w:w="714" w:type="pct"/>
            <w:tcBorders>
              <w:top w:val="single" w:sz="4" w:space="0" w:color="auto"/>
              <w:left w:val="single" w:sz="4" w:space="0" w:color="auto"/>
              <w:bottom w:val="nil"/>
              <w:right w:val="single" w:sz="4" w:space="0" w:color="auto"/>
            </w:tcBorders>
            <w:noWrap/>
            <w:hideMark/>
          </w:tcPr>
          <w:p w14:paraId="59F8CF37"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24</w:t>
            </w:r>
          </w:p>
        </w:tc>
        <w:tc>
          <w:tcPr>
            <w:tcW w:w="715" w:type="pct"/>
            <w:tcBorders>
              <w:top w:val="single" w:sz="4" w:space="0" w:color="auto"/>
              <w:left w:val="single" w:sz="4" w:space="0" w:color="auto"/>
              <w:bottom w:val="nil"/>
              <w:right w:val="single" w:sz="4" w:space="0" w:color="auto"/>
            </w:tcBorders>
            <w:noWrap/>
            <w:hideMark/>
          </w:tcPr>
          <w:p w14:paraId="3932627F"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25</w:t>
            </w:r>
          </w:p>
        </w:tc>
        <w:tc>
          <w:tcPr>
            <w:tcW w:w="714" w:type="pct"/>
            <w:tcBorders>
              <w:top w:val="single" w:sz="4" w:space="0" w:color="auto"/>
              <w:left w:val="single" w:sz="4" w:space="0" w:color="auto"/>
              <w:bottom w:val="nil"/>
              <w:right w:val="single" w:sz="4" w:space="0" w:color="auto"/>
            </w:tcBorders>
            <w:noWrap/>
            <w:hideMark/>
          </w:tcPr>
          <w:p w14:paraId="5CF98318"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26</w:t>
            </w:r>
          </w:p>
        </w:tc>
        <w:tc>
          <w:tcPr>
            <w:tcW w:w="714" w:type="pct"/>
            <w:tcBorders>
              <w:top w:val="single" w:sz="4" w:space="0" w:color="auto"/>
              <w:left w:val="single" w:sz="4" w:space="0" w:color="auto"/>
              <w:bottom w:val="nil"/>
            </w:tcBorders>
            <w:noWrap/>
            <w:hideMark/>
          </w:tcPr>
          <w:p w14:paraId="6B270B34"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27</w:t>
            </w:r>
          </w:p>
        </w:tc>
      </w:tr>
      <w:tr w:rsidR="005E3D35" w:rsidRPr="005E3D35" w14:paraId="220A99A0"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hideMark/>
          </w:tcPr>
          <w:p w14:paraId="4AD407DB" w14:textId="0131730E" w:rsidR="005E3D35" w:rsidRPr="005E3D35" w:rsidRDefault="005E3D35" w:rsidP="000C568F">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433E2790" w14:textId="3BE2A71A"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42809255" w14:textId="2AB9FB19"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597AAA9B" w14:textId="66822B0A"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51EFF372" w14:textId="1D1F2F92" w:rsidR="005E3D35" w:rsidRPr="0036190D"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16"/>
                <w:szCs w:val="16"/>
              </w:rPr>
            </w:pPr>
          </w:p>
        </w:tc>
        <w:tc>
          <w:tcPr>
            <w:tcW w:w="714" w:type="pct"/>
            <w:tcBorders>
              <w:top w:val="nil"/>
              <w:left w:val="single" w:sz="4" w:space="0" w:color="auto"/>
              <w:bottom w:val="single" w:sz="4" w:space="0" w:color="auto"/>
              <w:right w:val="single" w:sz="4" w:space="0" w:color="auto"/>
            </w:tcBorders>
            <w:noWrap/>
            <w:hideMark/>
          </w:tcPr>
          <w:p w14:paraId="7D5B2EE8" w14:textId="2CCA433C"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tcBorders>
            <w:noWrap/>
            <w:hideMark/>
          </w:tcPr>
          <w:p w14:paraId="2E2379F6" w14:textId="4005779B"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6E6615" w:rsidRPr="005E3D35" w14:paraId="41ACCCA7"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21AD4E9B" w14:textId="77777777" w:rsidR="005E3D35" w:rsidRPr="005E3D35" w:rsidRDefault="005E3D35" w:rsidP="000C568F">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28</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10AD4E5A"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29</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63A39574"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30</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15A97D47"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31</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2237C31E"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u w:val="single"/>
              </w:rPr>
              <w:t>April</w:t>
            </w:r>
            <w:r w:rsidRPr="005E3D35">
              <w:rPr>
                <w:rFonts w:ascii="Century Gothic" w:eastAsia="Times New Roman" w:hAnsi="Century Gothic" w:cs="Times New Roman"/>
                <w:b/>
                <w:bCs/>
                <w:color w:val="404040"/>
                <w:sz w:val="16"/>
                <w:szCs w:val="16"/>
              </w:rPr>
              <w:t xml:space="preserve"> 1</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504523D3"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w:t>
            </w:r>
          </w:p>
        </w:tc>
        <w:tc>
          <w:tcPr>
            <w:tcW w:w="714" w:type="pct"/>
            <w:tcBorders>
              <w:top w:val="single" w:sz="4" w:space="0" w:color="auto"/>
              <w:left w:val="single" w:sz="4" w:space="0" w:color="auto"/>
            </w:tcBorders>
            <w:shd w:val="clear" w:color="auto" w:fill="E2EFD9" w:themeFill="accent6" w:themeFillTint="33"/>
            <w:noWrap/>
            <w:hideMark/>
          </w:tcPr>
          <w:p w14:paraId="077C2BE6" w14:textId="77777777" w:rsidR="005E3D35" w:rsidRPr="005E3D35" w:rsidRDefault="005E3D35" w:rsidP="000C568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3</w:t>
            </w:r>
          </w:p>
        </w:tc>
      </w:tr>
      <w:tr w:rsidR="006E6615" w:rsidRPr="005E3D35" w14:paraId="09DDC980"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hideMark/>
          </w:tcPr>
          <w:p w14:paraId="6F3F8F53" w14:textId="1512A597" w:rsidR="005E3D35" w:rsidRPr="005E3D35" w:rsidRDefault="005E3D35" w:rsidP="00FE02CB">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746A64DA" w14:textId="07674C61"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30ABE938" w14:textId="20E9D365"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4E1EE415" w14:textId="455F9F56"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1220D233" w14:textId="00707153"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102C9678" w14:textId="74B830C6"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199525F4" w14:textId="593421E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5E3D35" w:rsidRPr="005E3D35" w14:paraId="0170671A"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hideMark/>
          </w:tcPr>
          <w:p w14:paraId="25D169B1" w14:textId="77777777" w:rsidR="005E3D35" w:rsidRPr="005E3D35" w:rsidRDefault="005E3D35" w:rsidP="00FE02CB">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4</w:t>
            </w:r>
          </w:p>
        </w:tc>
        <w:tc>
          <w:tcPr>
            <w:tcW w:w="714" w:type="pct"/>
            <w:tcBorders>
              <w:top w:val="single" w:sz="4" w:space="0" w:color="auto"/>
              <w:left w:val="single" w:sz="4" w:space="0" w:color="auto"/>
              <w:bottom w:val="nil"/>
              <w:right w:val="single" w:sz="4" w:space="0" w:color="auto"/>
            </w:tcBorders>
            <w:noWrap/>
            <w:hideMark/>
          </w:tcPr>
          <w:p w14:paraId="6DD06C56"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5</w:t>
            </w:r>
          </w:p>
        </w:tc>
        <w:tc>
          <w:tcPr>
            <w:tcW w:w="715" w:type="pct"/>
            <w:tcBorders>
              <w:top w:val="single" w:sz="4" w:space="0" w:color="auto"/>
              <w:left w:val="single" w:sz="4" w:space="0" w:color="auto"/>
              <w:bottom w:val="nil"/>
              <w:right w:val="single" w:sz="4" w:space="0" w:color="auto"/>
            </w:tcBorders>
            <w:noWrap/>
            <w:hideMark/>
          </w:tcPr>
          <w:p w14:paraId="6FD9128E" w14:textId="6C7A0788" w:rsidR="005E3D35" w:rsidRPr="005E3D35" w:rsidRDefault="005E3D35" w:rsidP="005854FA">
            <w:pPr>
              <w:ind w:left="100" w:hanging="10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6</w:t>
            </w:r>
            <w:r w:rsidR="005854FA">
              <w:rPr>
                <w:rFonts w:ascii="Century Gothic" w:eastAsia="Times New Roman" w:hAnsi="Century Gothic" w:cs="Times New Roman"/>
                <w:b/>
                <w:bCs/>
                <w:color w:val="404040"/>
                <w:sz w:val="16"/>
                <w:szCs w:val="16"/>
              </w:rPr>
              <w:t xml:space="preserve"> </w:t>
            </w:r>
            <w:r w:rsidR="005854FA" w:rsidRPr="006E6615">
              <w:rPr>
                <w:rFonts w:ascii="Century Gothic" w:eastAsia="Times New Roman" w:hAnsi="Century Gothic" w:cs="Times New Roman"/>
                <w:color w:val="C00000"/>
                <w:sz w:val="12"/>
                <w:szCs w:val="12"/>
              </w:rPr>
              <w:t>P/D/F ends</w:t>
            </w:r>
          </w:p>
        </w:tc>
        <w:tc>
          <w:tcPr>
            <w:tcW w:w="714" w:type="pct"/>
            <w:tcBorders>
              <w:top w:val="single" w:sz="4" w:space="0" w:color="auto"/>
              <w:left w:val="single" w:sz="4" w:space="0" w:color="auto"/>
              <w:bottom w:val="nil"/>
              <w:right w:val="single" w:sz="4" w:space="0" w:color="auto"/>
            </w:tcBorders>
            <w:noWrap/>
            <w:hideMark/>
          </w:tcPr>
          <w:p w14:paraId="75A9C067"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7</w:t>
            </w:r>
          </w:p>
        </w:tc>
        <w:tc>
          <w:tcPr>
            <w:tcW w:w="715" w:type="pct"/>
            <w:tcBorders>
              <w:top w:val="single" w:sz="4" w:space="0" w:color="auto"/>
              <w:left w:val="single" w:sz="4" w:space="0" w:color="auto"/>
              <w:bottom w:val="nil"/>
              <w:right w:val="single" w:sz="4" w:space="0" w:color="auto"/>
            </w:tcBorders>
            <w:noWrap/>
            <w:hideMark/>
          </w:tcPr>
          <w:p w14:paraId="0C472223"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8</w:t>
            </w:r>
          </w:p>
        </w:tc>
        <w:tc>
          <w:tcPr>
            <w:tcW w:w="714" w:type="pct"/>
            <w:tcBorders>
              <w:top w:val="single" w:sz="4" w:space="0" w:color="auto"/>
              <w:left w:val="single" w:sz="4" w:space="0" w:color="auto"/>
              <w:bottom w:val="nil"/>
              <w:right w:val="single" w:sz="4" w:space="0" w:color="auto"/>
            </w:tcBorders>
            <w:noWrap/>
            <w:hideMark/>
          </w:tcPr>
          <w:p w14:paraId="1FF54FCA"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9</w:t>
            </w:r>
          </w:p>
        </w:tc>
        <w:tc>
          <w:tcPr>
            <w:tcW w:w="714" w:type="pct"/>
            <w:tcBorders>
              <w:top w:val="single" w:sz="4" w:space="0" w:color="auto"/>
              <w:left w:val="single" w:sz="4" w:space="0" w:color="auto"/>
              <w:bottom w:val="nil"/>
            </w:tcBorders>
            <w:noWrap/>
            <w:hideMark/>
          </w:tcPr>
          <w:p w14:paraId="2102BF44"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10</w:t>
            </w:r>
          </w:p>
        </w:tc>
      </w:tr>
      <w:tr w:rsidR="005E3D35" w:rsidRPr="005E3D35" w14:paraId="76DA603C"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hideMark/>
          </w:tcPr>
          <w:p w14:paraId="5E079B6A" w14:textId="2A90EE4C" w:rsidR="005E3D35" w:rsidRPr="005E3D35" w:rsidRDefault="005E3D35" w:rsidP="00FE02CB">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64E21157" w14:textId="58720E06"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tcPr>
          <w:p w14:paraId="4FC01CA8" w14:textId="5070B0BB" w:rsidR="005E3D35" w:rsidRPr="0036190D"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iCs/>
                <w:sz w:val="16"/>
                <w:szCs w:val="16"/>
              </w:rPr>
            </w:pPr>
          </w:p>
        </w:tc>
        <w:tc>
          <w:tcPr>
            <w:tcW w:w="714" w:type="pct"/>
            <w:tcBorders>
              <w:top w:val="nil"/>
              <w:left w:val="single" w:sz="4" w:space="0" w:color="auto"/>
              <w:bottom w:val="single" w:sz="4" w:space="0" w:color="auto"/>
              <w:right w:val="single" w:sz="4" w:space="0" w:color="auto"/>
            </w:tcBorders>
            <w:noWrap/>
          </w:tcPr>
          <w:p w14:paraId="18184202" w14:textId="61CBED46"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tcPr>
          <w:p w14:paraId="75A90C8F" w14:textId="01B3979C"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7153AEE0" w14:textId="34270831"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tcBorders>
            <w:noWrap/>
            <w:hideMark/>
          </w:tcPr>
          <w:p w14:paraId="3268BAFE" w14:textId="39A2C331"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6E6615" w:rsidRPr="005E3D35" w14:paraId="4B375FD4"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61528977" w14:textId="77777777" w:rsidR="005E3D35" w:rsidRPr="005E3D35" w:rsidRDefault="005E3D35" w:rsidP="00FE02CB">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11</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3670847B"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12</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15972BE4"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13</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637B8F0F"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14</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162C2C5C"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15</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37AE8D34"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16</w:t>
            </w:r>
          </w:p>
        </w:tc>
        <w:tc>
          <w:tcPr>
            <w:tcW w:w="714" w:type="pct"/>
            <w:tcBorders>
              <w:top w:val="single" w:sz="4" w:space="0" w:color="auto"/>
              <w:left w:val="single" w:sz="4" w:space="0" w:color="auto"/>
            </w:tcBorders>
            <w:shd w:val="clear" w:color="auto" w:fill="E2EFD9" w:themeFill="accent6" w:themeFillTint="33"/>
            <w:noWrap/>
            <w:hideMark/>
          </w:tcPr>
          <w:p w14:paraId="3E6BDE2E"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17</w:t>
            </w:r>
          </w:p>
        </w:tc>
      </w:tr>
      <w:tr w:rsidR="006E6615" w:rsidRPr="005E3D35" w14:paraId="63B3E2B1"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hideMark/>
          </w:tcPr>
          <w:p w14:paraId="6C6D8977" w14:textId="20F5DA47" w:rsidR="005E3D35" w:rsidRPr="005E3D35" w:rsidRDefault="005E3D35" w:rsidP="00FE02CB">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413F9D94" w14:textId="12C3AC43"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tcPr>
          <w:p w14:paraId="408D20A4" w14:textId="06C0D8F4"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12A004F" w14:textId="77B4515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435A8A2D" w14:textId="5BA16FFD"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373B206" w14:textId="5B5220A3"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08814EAC" w14:textId="78BB0459"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5E3D35" w:rsidRPr="005E3D35" w14:paraId="59BD7603"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hideMark/>
          </w:tcPr>
          <w:p w14:paraId="05D8DBB1" w14:textId="77777777" w:rsidR="005E3D35" w:rsidRPr="005E3D35" w:rsidRDefault="005E3D35" w:rsidP="00FE02CB">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18</w:t>
            </w:r>
          </w:p>
        </w:tc>
        <w:tc>
          <w:tcPr>
            <w:tcW w:w="714" w:type="pct"/>
            <w:tcBorders>
              <w:top w:val="single" w:sz="4" w:space="0" w:color="auto"/>
              <w:left w:val="single" w:sz="4" w:space="0" w:color="auto"/>
              <w:bottom w:val="nil"/>
              <w:right w:val="single" w:sz="4" w:space="0" w:color="auto"/>
            </w:tcBorders>
            <w:noWrap/>
            <w:hideMark/>
          </w:tcPr>
          <w:p w14:paraId="6B70CE18"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19</w:t>
            </w:r>
          </w:p>
        </w:tc>
        <w:tc>
          <w:tcPr>
            <w:tcW w:w="715" w:type="pct"/>
            <w:tcBorders>
              <w:top w:val="single" w:sz="4" w:space="0" w:color="auto"/>
              <w:left w:val="single" w:sz="4" w:space="0" w:color="auto"/>
              <w:bottom w:val="nil"/>
              <w:right w:val="single" w:sz="4" w:space="0" w:color="auto"/>
            </w:tcBorders>
            <w:noWrap/>
            <w:hideMark/>
          </w:tcPr>
          <w:p w14:paraId="619F62C8"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20</w:t>
            </w:r>
          </w:p>
        </w:tc>
        <w:tc>
          <w:tcPr>
            <w:tcW w:w="714" w:type="pct"/>
            <w:tcBorders>
              <w:top w:val="single" w:sz="4" w:space="0" w:color="auto"/>
              <w:left w:val="single" w:sz="4" w:space="0" w:color="auto"/>
              <w:bottom w:val="nil"/>
              <w:right w:val="single" w:sz="4" w:space="0" w:color="auto"/>
            </w:tcBorders>
            <w:noWrap/>
            <w:hideMark/>
          </w:tcPr>
          <w:p w14:paraId="3A9D7A6F"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21</w:t>
            </w:r>
          </w:p>
        </w:tc>
        <w:tc>
          <w:tcPr>
            <w:tcW w:w="715" w:type="pct"/>
            <w:tcBorders>
              <w:top w:val="single" w:sz="4" w:space="0" w:color="auto"/>
              <w:left w:val="single" w:sz="4" w:space="0" w:color="auto"/>
              <w:bottom w:val="nil"/>
              <w:right w:val="single" w:sz="4" w:space="0" w:color="auto"/>
            </w:tcBorders>
            <w:noWrap/>
            <w:hideMark/>
          </w:tcPr>
          <w:p w14:paraId="466EBDC1"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22</w:t>
            </w:r>
          </w:p>
        </w:tc>
        <w:tc>
          <w:tcPr>
            <w:tcW w:w="714" w:type="pct"/>
            <w:tcBorders>
              <w:top w:val="single" w:sz="4" w:space="0" w:color="auto"/>
              <w:left w:val="single" w:sz="4" w:space="0" w:color="auto"/>
              <w:bottom w:val="nil"/>
              <w:right w:val="single" w:sz="4" w:space="0" w:color="auto"/>
            </w:tcBorders>
            <w:noWrap/>
            <w:hideMark/>
          </w:tcPr>
          <w:p w14:paraId="21726F41"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23</w:t>
            </w:r>
          </w:p>
        </w:tc>
        <w:tc>
          <w:tcPr>
            <w:tcW w:w="714" w:type="pct"/>
            <w:tcBorders>
              <w:top w:val="single" w:sz="4" w:space="0" w:color="auto"/>
              <w:left w:val="single" w:sz="4" w:space="0" w:color="auto"/>
              <w:bottom w:val="nil"/>
            </w:tcBorders>
            <w:noWrap/>
            <w:hideMark/>
          </w:tcPr>
          <w:p w14:paraId="3E22D7CC"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24</w:t>
            </w:r>
          </w:p>
        </w:tc>
      </w:tr>
      <w:tr w:rsidR="005E3D35" w:rsidRPr="005E3D35" w14:paraId="7D6FFDE2"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hideMark/>
          </w:tcPr>
          <w:p w14:paraId="4C686D60" w14:textId="4A4A56EF" w:rsidR="005E3D35" w:rsidRPr="005E3D35" w:rsidRDefault="005E3D35" w:rsidP="00FE02CB">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5D38E885" w14:textId="1E55527D"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6B3D1EB0" w14:textId="4A14E300"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22CF471E" w14:textId="4918738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hideMark/>
          </w:tcPr>
          <w:p w14:paraId="04E80313" w14:textId="3DE303E0"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hideMark/>
          </w:tcPr>
          <w:p w14:paraId="53CA93B8" w14:textId="7FBE2D76"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tcBorders>
            <w:noWrap/>
            <w:hideMark/>
          </w:tcPr>
          <w:p w14:paraId="1D91CCF1" w14:textId="1A35099B"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r>
      <w:tr w:rsidR="006E6615" w:rsidRPr="005E3D35" w14:paraId="354C9CFC"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hideMark/>
          </w:tcPr>
          <w:p w14:paraId="5BCFE3D8" w14:textId="77777777" w:rsidR="005E3D35" w:rsidRPr="005E3D35" w:rsidRDefault="005E3D35" w:rsidP="00FE02CB">
            <w:pPr>
              <w:rPr>
                <w:rFonts w:ascii="Century Gothic" w:eastAsia="Times New Roman" w:hAnsi="Century Gothic" w:cs="Times New Roman"/>
                <w:b w:val="0"/>
                <w:bCs w:val="0"/>
                <w:color w:val="404040"/>
                <w:sz w:val="16"/>
                <w:szCs w:val="16"/>
              </w:rPr>
            </w:pPr>
            <w:r w:rsidRPr="005E3D35">
              <w:rPr>
                <w:rFonts w:ascii="Century Gothic" w:eastAsia="Times New Roman" w:hAnsi="Century Gothic" w:cs="Times New Roman"/>
                <w:color w:val="404040"/>
                <w:sz w:val="16"/>
                <w:szCs w:val="16"/>
              </w:rPr>
              <w:t>25</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5164B23B" w14:textId="7777777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26</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1F165654" w14:textId="33886E67"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C00000"/>
                <w:sz w:val="16"/>
                <w:szCs w:val="16"/>
              </w:rPr>
            </w:pPr>
            <w:r w:rsidRPr="005E3D35">
              <w:rPr>
                <w:rFonts w:ascii="Century Gothic" w:eastAsia="Times New Roman" w:hAnsi="Century Gothic" w:cs="Times New Roman"/>
                <w:b/>
                <w:bCs/>
                <w:color w:val="404040"/>
                <w:sz w:val="16"/>
                <w:szCs w:val="16"/>
              </w:rPr>
              <w:t xml:space="preserve">27 </w:t>
            </w:r>
            <w:r w:rsidR="00C73DF1" w:rsidRPr="005854FA">
              <w:rPr>
                <w:rFonts w:ascii="Century Gothic" w:eastAsia="Times New Roman" w:hAnsi="Century Gothic" w:cs="Times New Roman"/>
                <w:b/>
                <w:bCs/>
                <w:color w:val="C00000"/>
                <w:spacing w:val="-10"/>
                <w:sz w:val="14"/>
                <w:szCs w:val="14"/>
              </w:rPr>
              <w:t>Last day of classes</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36FAA6A3" w14:textId="696BE808" w:rsidR="005E3D35" w:rsidRPr="005E3D35" w:rsidRDefault="005E3D35" w:rsidP="005730BB">
            <w:pPr>
              <w:ind w:left="216" w:hanging="216"/>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C00000"/>
                <w:sz w:val="16"/>
                <w:szCs w:val="16"/>
              </w:rPr>
            </w:pPr>
            <w:r w:rsidRPr="005E3D35">
              <w:rPr>
                <w:rFonts w:ascii="Century Gothic" w:eastAsia="Times New Roman" w:hAnsi="Century Gothic" w:cs="Times New Roman"/>
                <w:b/>
                <w:bCs/>
                <w:color w:val="404040"/>
                <w:sz w:val="16"/>
                <w:szCs w:val="16"/>
              </w:rPr>
              <w:t xml:space="preserve">28 </w:t>
            </w:r>
            <w:r w:rsidR="00915215" w:rsidRPr="005854FA">
              <w:rPr>
                <w:rFonts w:ascii="Century Gothic" w:eastAsia="Times New Roman" w:hAnsi="Century Gothic" w:cs="Times New Roman"/>
                <w:b/>
                <w:bCs/>
                <w:color w:val="C00000"/>
                <w:spacing w:val="-10"/>
                <w:sz w:val="14"/>
                <w:szCs w:val="14"/>
              </w:rPr>
              <w:t>R</w:t>
            </w:r>
            <w:r w:rsidR="00915215" w:rsidRPr="00E51141">
              <w:rPr>
                <w:rFonts w:ascii="Century Gothic" w:eastAsia="Times New Roman" w:hAnsi="Century Gothic" w:cs="Times New Roman"/>
                <w:b/>
                <w:bCs/>
                <w:color w:val="C00000"/>
                <w:spacing w:val="-10"/>
                <w:sz w:val="14"/>
                <w:szCs w:val="14"/>
              </w:rPr>
              <w:t>eadi</w:t>
            </w:r>
            <w:r w:rsidR="00915215" w:rsidRPr="005854FA">
              <w:rPr>
                <w:rFonts w:ascii="Century Gothic" w:eastAsia="Times New Roman" w:hAnsi="Century Gothic" w:cs="Times New Roman"/>
                <w:b/>
                <w:bCs/>
                <w:color w:val="C00000"/>
                <w:spacing w:val="-10"/>
                <w:sz w:val="14"/>
                <w:szCs w:val="14"/>
              </w:rPr>
              <w:t>ng Period</w:t>
            </w:r>
            <w:r w:rsidR="005854FA">
              <w:rPr>
                <w:rFonts w:ascii="Century Gothic" w:eastAsia="Times New Roman" w:hAnsi="Century Gothic" w:cs="Times New Roman"/>
                <w:b/>
                <w:bCs/>
                <w:color w:val="C00000"/>
                <w:spacing w:val="-10"/>
                <w:sz w:val="14"/>
                <w:szCs w:val="14"/>
              </w:rPr>
              <w:t xml:space="preserve"> </w:t>
            </w:r>
            <w:r w:rsidR="00656B64">
              <w:rPr>
                <w:rFonts w:ascii="Century Gothic" w:eastAsia="Times New Roman" w:hAnsi="Century Gothic" w:cs="Times New Roman"/>
                <w:b/>
                <w:bCs/>
                <w:color w:val="C00000"/>
                <w:spacing w:val="-10"/>
                <w:sz w:val="14"/>
                <w:szCs w:val="14"/>
              </w:rPr>
              <w:t>b</w:t>
            </w:r>
            <w:r w:rsidR="005854FA">
              <w:rPr>
                <w:rFonts w:ascii="Century Gothic" w:eastAsia="Times New Roman" w:hAnsi="Century Gothic" w:cs="Times New Roman"/>
                <w:b/>
                <w:bCs/>
                <w:color w:val="C00000"/>
                <w:spacing w:val="-10"/>
                <w:sz w:val="14"/>
                <w:szCs w:val="14"/>
              </w:rPr>
              <w:t>egins</w:t>
            </w:r>
          </w:p>
        </w:tc>
        <w:tc>
          <w:tcPr>
            <w:tcW w:w="715" w:type="pct"/>
            <w:tcBorders>
              <w:top w:val="single" w:sz="4" w:space="0" w:color="auto"/>
              <w:left w:val="single" w:sz="4" w:space="0" w:color="auto"/>
              <w:right w:val="single" w:sz="4" w:space="0" w:color="auto"/>
            </w:tcBorders>
            <w:shd w:val="clear" w:color="auto" w:fill="E2EFD9" w:themeFill="accent6" w:themeFillTint="33"/>
            <w:noWrap/>
            <w:hideMark/>
          </w:tcPr>
          <w:p w14:paraId="48D7980D" w14:textId="6E2E3351"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29</w:t>
            </w:r>
            <w:r w:rsidRPr="005E3D35">
              <w:rPr>
                <w:rFonts w:ascii="Century Gothic" w:eastAsia="Times New Roman" w:hAnsi="Century Gothic" w:cs="Times New Roman"/>
                <w:b/>
                <w:bCs/>
                <w:color w:val="C00000"/>
                <w:sz w:val="16"/>
                <w:szCs w:val="16"/>
              </w:rPr>
              <w:t xml:space="preserve"> </w:t>
            </w:r>
          </w:p>
        </w:tc>
        <w:tc>
          <w:tcPr>
            <w:tcW w:w="714" w:type="pct"/>
            <w:tcBorders>
              <w:top w:val="single" w:sz="4" w:space="0" w:color="auto"/>
              <w:left w:val="single" w:sz="4" w:space="0" w:color="auto"/>
              <w:right w:val="single" w:sz="4" w:space="0" w:color="auto"/>
            </w:tcBorders>
            <w:shd w:val="clear" w:color="auto" w:fill="E2EFD9" w:themeFill="accent6" w:themeFillTint="33"/>
            <w:noWrap/>
            <w:hideMark/>
          </w:tcPr>
          <w:p w14:paraId="11F10696" w14:textId="0EC9110B"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5E3D35">
              <w:rPr>
                <w:rFonts w:ascii="Century Gothic" w:eastAsia="Times New Roman" w:hAnsi="Century Gothic" w:cs="Times New Roman"/>
                <w:b/>
                <w:bCs/>
                <w:color w:val="404040"/>
                <w:sz w:val="16"/>
                <w:szCs w:val="16"/>
              </w:rPr>
              <w:t>30</w:t>
            </w:r>
            <w:r w:rsidRPr="005E3D35">
              <w:rPr>
                <w:rFonts w:ascii="Century Gothic" w:eastAsia="Times New Roman" w:hAnsi="Century Gothic" w:cs="Times New Roman"/>
                <w:b/>
                <w:bCs/>
                <w:color w:val="C00000"/>
                <w:sz w:val="16"/>
                <w:szCs w:val="16"/>
              </w:rPr>
              <w:t xml:space="preserve"> </w:t>
            </w:r>
            <w:r w:rsidR="0036190D" w:rsidRPr="006E6615">
              <w:rPr>
                <w:rFonts w:ascii="Century Gothic" w:eastAsia="Times New Roman" w:hAnsi="Century Gothic" w:cs="Times New Roman"/>
                <w:color w:val="C00000"/>
                <w:spacing w:val="-10"/>
                <w:sz w:val="12"/>
                <w:szCs w:val="12"/>
              </w:rPr>
              <w:t xml:space="preserve">Senior Thesis </w:t>
            </w:r>
            <w:r w:rsidR="00656B64" w:rsidRPr="006E6615">
              <w:rPr>
                <w:rFonts w:ascii="Century Gothic" w:eastAsia="Times New Roman" w:hAnsi="Century Gothic" w:cs="Times New Roman"/>
                <w:color w:val="C00000"/>
                <w:spacing w:val="-10"/>
                <w:sz w:val="12"/>
                <w:szCs w:val="12"/>
              </w:rPr>
              <w:t>d</w:t>
            </w:r>
            <w:r w:rsidR="0036190D" w:rsidRPr="006E6615">
              <w:rPr>
                <w:rFonts w:ascii="Century Gothic" w:eastAsia="Times New Roman" w:hAnsi="Century Gothic" w:cs="Times New Roman"/>
                <w:color w:val="C00000"/>
                <w:spacing w:val="-10"/>
                <w:sz w:val="12"/>
                <w:szCs w:val="12"/>
              </w:rPr>
              <w:t>eadline</w:t>
            </w:r>
            <w:r w:rsidR="0036190D" w:rsidRPr="006E6615">
              <w:rPr>
                <w:rFonts w:ascii="Century Gothic" w:eastAsia="Times New Roman" w:hAnsi="Century Gothic" w:cs="Times New Roman"/>
                <w:b/>
                <w:bCs/>
                <w:color w:val="C00000"/>
                <w:sz w:val="12"/>
                <w:szCs w:val="12"/>
              </w:rPr>
              <w:t xml:space="preserve"> </w:t>
            </w:r>
          </w:p>
        </w:tc>
        <w:tc>
          <w:tcPr>
            <w:tcW w:w="714" w:type="pct"/>
            <w:tcBorders>
              <w:top w:val="single" w:sz="4" w:space="0" w:color="auto"/>
              <w:left w:val="single" w:sz="4" w:space="0" w:color="auto"/>
            </w:tcBorders>
            <w:shd w:val="clear" w:color="auto" w:fill="E2EFD9" w:themeFill="accent6" w:themeFillTint="33"/>
            <w:noWrap/>
            <w:hideMark/>
          </w:tcPr>
          <w:p w14:paraId="6696767E" w14:textId="5DF38FFF" w:rsidR="005E3D35" w:rsidRPr="0091521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sidRPr="00915215">
              <w:rPr>
                <w:rFonts w:ascii="Century Gothic" w:eastAsia="Times New Roman" w:hAnsi="Century Gothic" w:cs="Times New Roman"/>
                <w:b/>
                <w:bCs/>
                <w:color w:val="404040"/>
                <w:sz w:val="16"/>
                <w:szCs w:val="16"/>
                <w:u w:val="single"/>
              </w:rPr>
              <w:t>May</w:t>
            </w:r>
            <w:r w:rsidRPr="00915215">
              <w:rPr>
                <w:rFonts w:ascii="Century Gothic" w:eastAsia="Times New Roman" w:hAnsi="Century Gothic" w:cs="Times New Roman"/>
                <w:b/>
                <w:bCs/>
                <w:color w:val="404040"/>
                <w:sz w:val="16"/>
                <w:szCs w:val="16"/>
              </w:rPr>
              <w:t xml:space="preserve"> 1</w:t>
            </w:r>
          </w:p>
        </w:tc>
      </w:tr>
      <w:tr w:rsidR="006E6615" w:rsidRPr="005E3D35" w14:paraId="1E695384"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single" w:sz="4" w:space="0" w:color="auto"/>
            </w:tcBorders>
            <w:shd w:val="clear" w:color="auto" w:fill="E2EFD9" w:themeFill="accent6" w:themeFillTint="33"/>
            <w:noWrap/>
            <w:hideMark/>
          </w:tcPr>
          <w:p w14:paraId="4BE5AF39" w14:textId="0624D6B7" w:rsidR="005E3D35" w:rsidRPr="005E3D35" w:rsidRDefault="005E3D35" w:rsidP="00FE02CB">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457FFCCB" w14:textId="4FCCFD78"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5A11BE7A" w14:textId="58159A4A"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75C53A24" w14:textId="12FBFB94"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bottom w:val="single" w:sz="4" w:space="0" w:color="auto"/>
              <w:right w:val="single" w:sz="4" w:space="0" w:color="auto"/>
            </w:tcBorders>
            <w:shd w:val="clear" w:color="auto" w:fill="E2EFD9" w:themeFill="accent6" w:themeFillTint="33"/>
            <w:noWrap/>
            <w:hideMark/>
          </w:tcPr>
          <w:p w14:paraId="2A545F88" w14:textId="67EF0812" w:rsidR="005E3D35" w:rsidRPr="005E3D35"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hideMark/>
          </w:tcPr>
          <w:p w14:paraId="01E19FFA" w14:textId="5BA8864A" w:rsidR="005E3D35" w:rsidRPr="0036190D"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p>
        </w:tc>
        <w:tc>
          <w:tcPr>
            <w:tcW w:w="714" w:type="pct"/>
            <w:tcBorders>
              <w:left w:val="single" w:sz="4" w:space="0" w:color="auto"/>
              <w:bottom w:val="single" w:sz="4" w:space="0" w:color="auto"/>
            </w:tcBorders>
            <w:shd w:val="clear" w:color="auto" w:fill="E2EFD9" w:themeFill="accent6" w:themeFillTint="33"/>
            <w:noWrap/>
            <w:hideMark/>
          </w:tcPr>
          <w:p w14:paraId="47C2FCCE" w14:textId="633B8C11" w:rsidR="005E3D35" w:rsidRPr="0036190D" w:rsidRDefault="005E3D35"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p>
        </w:tc>
      </w:tr>
      <w:tr w:rsidR="00E51141" w:rsidRPr="005E3D35" w14:paraId="5E4D0E28"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right w:val="single" w:sz="4" w:space="0" w:color="auto"/>
            </w:tcBorders>
            <w:noWrap/>
          </w:tcPr>
          <w:p w14:paraId="7589F9D4" w14:textId="033F7E8A" w:rsidR="00E51141" w:rsidRPr="005E3D35" w:rsidRDefault="00E51141" w:rsidP="00FE02CB">
            <w:pPr>
              <w:rPr>
                <w:rFonts w:ascii="Century Gothic" w:eastAsia="Times New Roman" w:hAnsi="Century Gothic" w:cs="Times New Roman"/>
                <w:b w:val="0"/>
                <w:bCs w:val="0"/>
                <w:color w:val="404040"/>
                <w:sz w:val="16"/>
                <w:szCs w:val="16"/>
              </w:rPr>
            </w:pPr>
            <w:r>
              <w:rPr>
                <w:rFonts w:ascii="Century Gothic" w:eastAsia="Times New Roman" w:hAnsi="Century Gothic" w:cs="Times New Roman"/>
                <w:color w:val="404040"/>
                <w:sz w:val="16"/>
                <w:szCs w:val="16"/>
              </w:rPr>
              <w:t>2</w:t>
            </w:r>
          </w:p>
        </w:tc>
        <w:tc>
          <w:tcPr>
            <w:tcW w:w="714" w:type="pct"/>
            <w:tcBorders>
              <w:top w:val="single" w:sz="4" w:space="0" w:color="auto"/>
              <w:left w:val="single" w:sz="4" w:space="0" w:color="auto"/>
              <w:bottom w:val="nil"/>
              <w:right w:val="single" w:sz="4" w:space="0" w:color="auto"/>
            </w:tcBorders>
            <w:noWrap/>
          </w:tcPr>
          <w:p w14:paraId="494243A9" w14:textId="3F5B146E"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 xml:space="preserve">3 </w:t>
            </w:r>
            <w:r w:rsidRPr="006E6615">
              <w:rPr>
                <w:rFonts w:ascii="Century Gothic" w:eastAsia="Times New Roman" w:hAnsi="Century Gothic" w:cs="Times New Roman"/>
                <w:color w:val="C00000"/>
                <w:sz w:val="12"/>
                <w:szCs w:val="12"/>
              </w:rPr>
              <w:t xml:space="preserve">Junior IW </w:t>
            </w:r>
            <w:r w:rsidR="00656B64" w:rsidRPr="006E6615">
              <w:rPr>
                <w:rFonts w:ascii="Century Gothic" w:eastAsia="Times New Roman" w:hAnsi="Century Gothic" w:cs="Times New Roman"/>
                <w:color w:val="C00000"/>
                <w:sz w:val="12"/>
                <w:szCs w:val="12"/>
              </w:rPr>
              <w:t>d</w:t>
            </w:r>
            <w:r w:rsidRPr="006E6615">
              <w:rPr>
                <w:rFonts w:ascii="Century Gothic" w:eastAsia="Times New Roman" w:hAnsi="Century Gothic" w:cs="Times New Roman"/>
                <w:color w:val="C00000"/>
                <w:sz w:val="12"/>
                <w:szCs w:val="12"/>
              </w:rPr>
              <w:t>eadline</w:t>
            </w:r>
          </w:p>
        </w:tc>
        <w:tc>
          <w:tcPr>
            <w:tcW w:w="715" w:type="pct"/>
            <w:tcBorders>
              <w:top w:val="single" w:sz="4" w:space="0" w:color="auto"/>
              <w:left w:val="single" w:sz="4" w:space="0" w:color="auto"/>
              <w:bottom w:val="nil"/>
              <w:right w:val="single" w:sz="4" w:space="0" w:color="auto"/>
            </w:tcBorders>
            <w:noWrap/>
          </w:tcPr>
          <w:p w14:paraId="0E2A77CC" w14:textId="593CC0D6"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4</w:t>
            </w:r>
          </w:p>
        </w:tc>
        <w:tc>
          <w:tcPr>
            <w:tcW w:w="714" w:type="pct"/>
            <w:tcBorders>
              <w:top w:val="single" w:sz="4" w:space="0" w:color="auto"/>
              <w:left w:val="single" w:sz="4" w:space="0" w:color="auto"/>
              <w:bottom w:val="nil"/>
              <w:right w:val="single" w:sz="4" w:space="0" w:color="auto"/>
            </w:tcBorders>
            <w:noWrap/>
          </w:tcPr>
          <w:p w14:paraId="0E4298F1" w14:textId="4EEA7CE1" w:rsidR="00E51141" w:rsidRPr="005E3D35" w:rsidRDefault="00E51141" w:rsidP="00EF67D1">
            <w:pPr>
              <w:ind w:left="130" w:hanging="13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5</w:t>
            </w:r>
            <w:r w:rsidR="005730BB">
              <w:rPr>
                <w:rFonts w:ascii="Century Gothic" w:eastAsia="Times New Roman" w:hAnsi="Century Gothic" w:cs="Times New Roman"/>
                <w:b/>
                <w:bCs/>
                <w:color w:val="404040"/>
                <w:sz w:val="16"/>
                <w:szCs w:val="16"/>
              </w:rPr>
              <w:t xml:space="preserve"> </w:t>
            </w:r>
            <w:r w:rsidR="005730BB" w:rsidRPr="00EF67D1">
              <w:rPr>
                <w:rFonts w:ascii="Century Gothic" w:eastAsia="Times New Roman" w:hAnsi="Century Gothic" w:cs="Times New Roman"/>
                <w:b/>
                <w:bCs/>
                <w:color w:val="C00000"/>
                <w:spacing w:val="-14"/>
                <w:sz w:val="14"/>
                <w:szCs w:val="14"/>
              </w:rPr>
              <w:t xml:space="preserve">Reading Period </w:t>
            </w:r>
            <w:r w:rsidR="00656B64" w:rsidRPr="00EF67D1">
              <w:rPr>
                <w:rFonts w:ascii="Century Gothic" w:eastAsia="Times New Roman" w:hAnsi="Century Gothic" w:cs="Times New Roman"/>
                <w:b/>
                <w:bCs/>
                <w:color w:val="C00000"/>
                <w:spacing w:val="-14"/>
                <w:sz w:val="14"/>
                <w:szCs w:val="14"/>
              </w:rPr>
              <w:t>e</w:t>
            </w:r>
            <w:r w:rsidR="005730BB" w:rsidRPr="00EF67D1">
              <w:rPr>
                <w:rFonts w:ascii="Century Gothic" w:eastAsia="Times New Roman" w:hAnsi="Century Gothic" w:cs="Times New Roman"/>
                <w:b/>
                <w:bCs/>
                <w:color w:val="C00000"/>
                <w:spacing w:val="-14"/>
                <w:sz w:val="14"/>
                <w:szCs w:val="14"/>
              </w:rPr>
              <w:t>nds</w:t>
            </w:r>
            <w:r w:rsidR="00EF67D1">
              <w:rPr>
                <w:rFonts w:ascii="Century Gothic" w:eastAsia="Times New Roman" w:hAnsi="Century Gothic" w:cs="Times New Roman"/>
                <w:b/>
                <w:bCs/>
                <w:color w:val="C00000"/>
                <w:spacing w:val="-14"/>
                <w:sz w:val="14"/>
                <w:szCs w:val="14"/>
              </w:rPr>
              <w:br/>
            </w:r>
            <w:r w:rsidR="00EF67D1" w:rsidRPr="00EF67D1">
              <w:rPr>
                <w:rFonts w:ascii="Century Gothic" w:eastAsia="Times New Roman" w:hAnsi="Century Gothic" w:cs="Times New Roman"/>
                <w:b/>
                <w:bCs/>
                <w:color w:val="C00000"/>
                <w:spacing w:val="-12"/>
                <w:sz w:val="14"/>
                <w:szCs w:val="14"/>
              </w:rPr>
              <w:t>Dean’s Date</w:t>
            </w:r>
          </w:p>
        </w:tc>
        <w:tc>
          <w:tcPr>
            <w:tcW w:w="715" w:type="pct"/>
            <w:tcBorders>
              <w:top w:val="single" w:sz="4" w:space="0" w:color="auto"/>
              <w:left w:val="single" w:sz="4" w:space="0" w:color="auto"/>
              <w:bottom w:val="nil"/>
              <w:right w:val="single" w:sz="4" w:space="0" w:color="auto"/>
            </w:tcBorders>
            <w:noWrap/>
          </w:tcPr>
          <w:p w14:paraId="2BF20222" w14:textId="52B452B2"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6</w:t>
            </w:r>
            <w:r w:rsidR="00674A8C" w:rsidRPr="00656B64">
              <w:rPr>
                <w:rFonts w:ascii="Century Gothic" w:eastAsia="Times New Roman" w:hAnsi="Century Gothic" w:cs="Times New Roman"/>
                <w:b/>
                <w:bCs/>
                <w:color w:val="C00000"/>
                <w:spacing w:val="-8"/>
                <w:sz w:val="14"/>
                <w:szCs w:val="14"/>
              </w:rPr>
              <w:t xml:space="preserve"> </w:t>
            </w:r>
            <w:r w:rsidR="00674A8C" w:rsidRPr="00656B64">
              <w:rPr>
                <w:rFonts w:ascii="Century Gothic" w:eastAsia="Times New Roman" w:hAnsi="Century Gothic" w:cs="Times New Roman"/>
                <w:b/>
                <w:bCs/>
                <w:color w:val="C00000"/>
                <w:spacing w:val="-8"/>
                <w:sz w:val="14"/>
                <w:szCs w:val="14"/>
              </w:rPr>
              <w:t>Final Exams begin</w:t>
            </w:r>
          </w:p>
        </w:tc>
        <w:tc>
          <w:tcPr>
            <w:tcW w:w="714" w:type="pct"/>
            <w:tcBorders>
              <w:top w:val="single" w:sz="4" w:space="0" w:color="auto"/>
              <w:left w:val="single" w:sz="4" w:space="0" w:color="auto"/>
              <w:bottom w:val="nil"/>
              <w:right w:val="single" w:sz="4" w:space="0" w:color="auto"/>
            </w:tcBorders>
            <w:noWrap/>
          </w:tcPr>
          <w:p w14:paraId="7E48AF1C" w14:textId="2824AE88"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7</w:t>
            </w:r>
          </w:p>
        </w:tc>
        <w:tc>
          <w:tcPr>
            <w:tcW w:w="714" w:type="pct"/>
            <w:tcBorders>
              <w:top w:val="single" w:sz="4" w:space="0" w:color="auto"/>
              <w:left w:val="single" w:sz="4" w:space="0" w:color="auto"/>
              <w:bottom w:val="nil"/>
            </w:tcBorders>
            <w:noWrap/>
          </w:tcPr>
          <w:p w14:paraId="4572C06E" w14:textId="10116B62"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 xml:space="preserve">8 </w:t>
            </w:r>
          </w:p>
        </w:tc>
      </w:tr>
      <w:tr w:rsidR="00E51141" w:rsidRPr="005E3D35" w14:paraId="44E3224F"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nil"/>
              <w:bottom w:val="single" w:sz="4" w:space="0" w:color="auto"/>
              <w:right w:val="single" w:sz="4" w:space="0" w:color="auto"/>
            </w:tcBorders>
            <w:noWrap/>
          </w:tcPr>
          <w:p w14:paraId="64DE7D7D" w14:textId="77777777" w:rsidR="00E51141" w:rsidRPr="005E3D35" w:rsidRDefault="00E51141" w:rsidP="00FE02CB">
            <w:pPr>
              <w:rPr>
                <w:rFonts w:ascii="Century Gothic" w:eastAsia="Times New Roman" w:hAnsi="Century Gothic" w:cs="Times New Roman"/>
                <w:b w:val="0"/>
                <w:bCs w:val="0"/>
                <w:color w:val="404040"/>
                <w:sz w:val="16"/>
                <w:szCs w:val="16"/>
              </w:rPr>
            </w:pPr>
          </w:p>
        </w:tc>
        <w:tc>
          <w:tcPr>
            <w:tcW w:w="714" w:type="pct"/>
            <w:tcBorders>
              <w:top w:val="nil"/>
              <w:left w:val="single" w:sz="4" w:space="0" w:color="auto"/>
              <w:bottom w:val="single" w:sz="4" w:space="0" w:color="auto"/>
              <w:right w:val="single" w:sz="4" w:space="0" w:color="auto"/>
            </w:tcBorders>
            <w:noWrap/>
          </w:tcPr>
          <w:p w14:paraId="4681201E"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tcPr>
          <w:p w14:paraId="62B9F477"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tcPr>
          <w:p w14:paraId="12E463B5"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top w:val="nil"/>
              <w:left w:val="single" w:sz="4" w:space="0" w:color="auto"/>
              <w:bottom w:val="single" w:sz="4" w:space="0" w:color="auto"/>
              <w:right w:val="single" w:sz="4" w:space="0" w:color="auto"/>
            </w:tcBorders>
            <w:noWrap/>
          </w:tcPr>
          <w:p w14:paraId="5ED1CE80"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top w:val="nil"/>
              <w:left w:val="single" w:sz="4" w:space="0" w:color="auto"/>
              <w:bottom w:val="single" w:sz="4" w:space="0" w:color="auto"/>
              <w:right w:val="single" w:sz="4" w:space="0" w:color="auto"/>
            </w:tcBorders>
            <w:noWrap/>
          </w:tcPr>
          <w:p w14:paraId="31EBE3BC" w14:textId="77777777"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p>
        </w:tc>
        <w:tc>
          <w:tcPr>
            <w:tcW w:w="714" w:type="pct"/>
            <w:tcBorders>
              <w:top w:val="nil"/>
              <w:left w:val="single" w:sz="4" w:space="0" w:color="auto"/>
              <w:bottom w:val="single" w:sz="4" w:space="0" w:color="auto"/>
            </w:tcBorders>
            <w:noWrap/>
          </w:tcPr>
          <w:p w14:paraId="418C77F7" w14:textId="77777777"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p>
        </w:tc>
      </w:tr>
      <w:tr w:rsidR="006E6615" w:rsidRPr="005E3D35" w14:paraId="0405DB07"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right w:val="single" w:sz="4" w:space="0" w:color="auto"/>
            </w:tcBorders>
            <w:shd w:val="clear" w:color="auto" w:fill="E2EFD9" w:themeFill="accent6" w:themeFillTint="33"/>
            <w:noWrap/>
          </w:tcPr>
          <w:p w14:paraId="25DA7959" w14:textId="4B39A897" w:rsidR="00E51141" w:rsidRPr="005E3D35" w:rsidRDefault="00E51141" w:rsidP="00FE02CB">
            <w:pPr>
              <w:rPr>
                <w:rFonts w:ascii="Century Gothic" w:eastAsia="Times New Roman" w:hAnsi="Century Gothic" w:cs="Times New Roman"/>
                <w:b w:val="0"/>
                <w:bCs w:val="0"/>
                <w:color w:val="404040"/>
                <w:sz w:val="16"/>
                <w:szCs w:val="16"/>
              </w:rPr>
            </w:pPr>
            <w:r>
              <w:rPr>
                <w:rFonts w:ascii="Century Gothic" w:eastAsia="Times New Roman" w:hAnsi="Century Gothic" w:cs="Times New Roman"/>
                <w:color w:val="404040"/>
                <w:sz w:val="16"/>
                <w:szCs w:val="16"/>
              </w:rPr>
              <w:t>9</w:t>
            </w:r>
          </w:p>
        </w:tc>
        <w:tc>
          <w:tcPr>
            <w:tcW w:w="714" w:type="pct"/>
            <w:tcBorders>
              <w:top w:val="single" w:sz="4" w:space="0" w:color="auto"/>
              <w:left w:val="single" w:sz="4" w:space="0" w:color="auto"/>
              <w:right w:val="single" w:sz="4" w:space="0" w:color="auto"/>
            </w:tcBorders>
            <w:shd w:val="clear" w:color="auto" w:fill="E2EFD9" w:themeFill="accent6" w:themeFillTint="33"/>
            <w:noWrap/>
          </w:tcPr>
          <w:p w14:paraId="496E1E21" w14:textId="36878069"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10</w:t>
            </w:r>
          </w:p>
        </w:tc>
        <w:tc>
          <w:tcPr>
            <w:tcW w:w="715" w:type="pct"/>
            <w:tcBorders>
              <w:top w:val="single" w:sz="4" w:space="0" w:color="auto"/>
              <w:left w:val="single" w:sz="4" w:space="0" w:color="auto"/>
              <w:right w:val="single" w:sz="4" w:space="0" w:color="auto"/>
            </w:tcBorders>
            <w:shd w:val="clear" w:color="auto" w:fill="E2EFD9" w:themeFill="accent6" w:themeFillTint="33"/>
            <w:noWrap/>
          </w:tcPr>
          <w:p w14:paraId="2086A6D1" w14:textId="0D42AE76"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11</w:t>
            </w:r>
          </w:p>
        </w:tc>
        <w:tc>
          <w:tcPr>
            <w:tcW w:w="714" w:type="pct"/>
            <w:tcBorders>
              <w:top w:val="single" w:sz="4" w:space="0" w:color="auto"/>
              <w:left w:val="single" w:sz="4" w:space="0" w:color="auto"/>
              <w:right w:val="single" w:sz="4" w:space="0" w:color="auto"/>
            </w:tcBorders>
            <w:shd w:val="clear" w:color="auto" w:fill="E2EFD9" w:themeFill="accent6" w:themeFillTint="33"/>
            <w:noWrap/>
          </w:tcPr>
          <w:p w14:paraId="68BA56B2" w14:textId="6A0ED2E2"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 xml:space="preserve">12 </w:t>
            </w:r>
          </w:p>
        </w:tc>
        <w:tc>
          <w:tcPr>
            <w:tcW w:w="715" w:type="pct"/>
            <w:tcBorders>
              <w:top w:val="single" w:sz="4" w:space="0" w:color="auto"/>
              <w:left w:val="single" w:sz="4" w:space="0" w:color="auto"/>
              <w:right w:val="single" w:sz="4" w:space="0" w:color="auto"/>
            </w:tcBorders>
            <w:shd w:val="clear" w:color="auto" w:fill="E2EFD9" w:themeFill="accent6" w:themeFillTint="33"/>
            <w:noWrap/>
          </w:tcPr>
          <w:p w14:paraId="4F9CE266" w14:textId="45730DC3"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r>
              <w:rPr>
                <w:rFonts w:ascii="Century Gothic" w:eastAsia="Times New Roman" w:hAnsi="Century Gothic" w:cs="Times New Roman"/>
                <w:b/>
                <w:bCs/>
                <w:color w:val="404040"/>
                <w:sz w:val="16"/>
                <w:szCs w:val="16"/>
              </w:rPr>
              <w:t>13</w:t>
            </w:r>
          </w:p>
        </w:tc>
        <w:tc>
          <w:tcPr>
            <w:tcW w:w="714" w:type="pct"/>
            <w:tcBorders>
              <w:top w:val="single" w:sz="4" w:space="0" w:color="auto"/>
              <w:left w:val="single" w:sz="4" w:space="0" w:color="auto"/>
              <w:right w:val="single" w:sz="4" w:space="0" w:color="auto"/>
            </w:tcBorders>
            <w:shd w:val="clear" w:color="auto" w:fill="E2EFD9" w:themeFill="accent6" w:themeFillTint="33"/>
            <w:noWrap/>
          </w:tcPr>
          <w:p w14:paraId="50A646EF" w14:textId="55304787"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14</w:t>
            </w:r>
            <w:r w:rsidRPr="00E51141">
              <w:rPr>
                <w:rFonts w:ascii="Century Gothic" w:eastAsia="Times New Roman" w:hAnsi="Century Gothic" w:cs="Times New Roman"/>
                <w:b/>
                <w:bCs/>
                <w:color w:val="FF0000"/>
                <w:spacing w:val="-6"/>
                <w:sz w:val="14"/>
                <w:szCs w:val="14"/>
              </w:rPr>
              <w:t xml:space="preserve"> </w:t>
            </w:r>
            <w:r w:rsidRPr="00E51141">
              <w:rPr>
                <w:rFonts w:ascii="Century Gothic" w:eastAsia="Times New Roman" w:hAnsi="Century Gothic" w:cs="Times New Roman"/>
                <w:b/>
                <w:bCs/>
                <w:color w:val="C00000"/>
                <w:spacing w:val="-6"/>
                <w:sz w:val="14"/>
                <w:szCs w:val="14"/>
              </w:rPr>
              <w:t xml:space="preserve">Final Exams </w:t>
            </w:r>
            <w:r w:rsidR="00656B64">
              <w:rPr>
                <w:rFonts w:ascii="Century Gothic" w:eastAsia="Times New Roman" w:hAnsi="Century Gothic" w:cs="Times New Roman"/>
                <w:b/>
                <w:bCs/>
                <w:color w:val="C00000"/>
                <w:spacing w:val="-6"/>
                <w:sz w:val="14"/>
                <w:szCs w:val="14"/>
              </w:rPr>
              <w:t>e</w:t>
            </w:r>
            <w:r w:rsidRPr="00E51141">
              <w:rPr>
                <w:rFonts w:ascii="Century Gothic" w:eastAsia="Times New Roman" w:hAnsi="Century Gothic" w:cs="Times New Roman"/>
                <w:b/>
                <w:bCs/>
                <w:color w:val="C00000"/>
                <w:spacing w:val="-6"/>
                <w:sz w:val="14"/>
                <w:szCs w:val="14"/>
              </w:rPr>
              <w:t>nd</w:t>
            </w:r>
          </w:p>
        </w:tc>
        <w:tc>
          <w:tcPr>
            <w:tcW w:w="714" w:type="pct"/>
            <w:tcBorders>
              <w:top w:val="single" w:sz="4" w:space="0" w:color="auto"/>
              <w:left w:val="single" w:sz="4" w:space="0" w:color="auto"/>
            </w:tcBorders>
            <w:shd w:val="clear" w:color="auto" w:fill="E2EFD9" w:themeFill="accent6" w:themeFillTint="33"/>
            <w:noWrap/>
          </w:tcPr>
          <w:p w14:paraId="15FC1D89" w14:textId="592D749D"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15</w:t>
            </w:r>
          </w:p>
        </w:tc>
      </w:tr>
      <w:tr w:rsidR="006E6615" w:rsidRPr="005E3D35" w14:paraId="05A6E4FF" w14:textId="77777777" w:rsidTr="006E6615">
        <w:trPr>
          <w:trHeight w:val="402"/>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shd w:val="clear" w:color="auto" w:fill="E2EFD9" w:themeFill="accent6" w:themeFillTint="33"/>
            <w:noWrap/>
          </w:tcPr>
          <w:p w14:paraId="180BC568" w14:textId="77777777" w:rsidR="00E51141" w:rsidRPr="005E3D35" w:rsidRDefault="00E51141" w:rsidP="00FE02CB">
            <w:pPr>
              <w:rPr>
                <w:rFonts w:ascii="Century Gothic" w:eastAsia="Times New Roman" w:hAnsi="Century Gothic" w:cs="Times New Roman"/>
                <w:b w:val="0"/>
                <w:bCs w:val="0"/>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tcPr>
          <w:p w14:paraId="16A0E041"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right w:val="single" w:sz="4" w:space="0" w:color="auto"/>
            </w:tcBorders>
            <w:shd w:val="clear" w:color="auto" w:fill="E2EFD9" w:themeFill="accent6" w:themeFillTint="33"/>
            <w:noWrap/>
          </w:tcPr>
          <w:p w14:paraId="34C7DD4E"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tcPr>
          <w:p w14:paraId="7281BBF2"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5" w:type="pct"/>
            <w:tcBorders>
              <w:left w:val="single" w:sz="4" w:space="0" w:color="auto"/>
              <w:right w:val="single" w:sz="4" w:space="0" w:color="auto"/>
            </w:tcBorders>
            <w:shd w:val="clear" w:color="auto" w:fill="E2EFD9" w:themeFill="accent6" w:themeFillTint="33"/>
            <w:noWrap/>
          </w:tcPr>
          <w:p w14:paraId="76141F1C" w14:textId="77777777" w:rsidR="00E51141" w:rsidRPr="005E3D35"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404040"/>
                <w:sz w:val="16"/>
                <w:szCs w:val="16"/>
              </w:rPr>
            </w:pPr>
          </w:p>
        </w:tc>
        <w:tc>
          <w:tcPr>
            <w:tcW w:w="714" w:type="pct"/>
            <w:tcBorders>
              <w:left w:val="single" w:sz="4" w:space="0" w:color="auto"/>
              <w:bottom w:val="single" w:sz="4" w:space="0" w:color="auto"/>
              <w:right w:val="single" w:sz="4" w:space="0" w:color="auto"/>
            </w:tcBorders>
            <w:shd w:val="clear" w:color="auto" w:fill="E2EFD9" w:themeFill="accent6" w:themeFillTint="33"/>
            <w:noWrap/>
          </w:tcPr>
          <w:p w14:paraId="7CFA5A19" w14:textId="77777777"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p>
        </w:tc>
        <w:tc>
          <w:tcPr>
            <w:tcW w:w="714" w:type="pct"/>
            <w:tcBorders>
              <w:left w:val="single" w:sz="4" w:space="0" w:color="auto"/>
            </w:tcBorders>
            <w:shd w:val="clear" w:color="auto" w:fill="E2EFD9" w:themeFill="accent6" w:themeFillTint="33"/>
            <w:noWrap/>
          </w:tcPr>
          <w:p w14:paraId="2B5F64B3" w14:textId="77777777" w:rsidR="00E51141" w:rsidRPr="0036190D" w:rsidRDefault="00E51141" w:rsidP="00FE02C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sz w:val="16"/>
                <w:szCs w:val="16"/>
              </w:rPr>
            </w:pPr>
          </w:p>
        </w:tc>
      </w:tr>
    </w:tbl>
    <w:p w14:paraId="08B2173B" w14:textId="77777777" w:rsidR="0036190D" w:rsidRPr="00EF67D1" w:rsidRDefault="0036190D" w:rsidP="0036190D">
      <w:pPr>
        <w:widowControl w:val="0"/>
        <w:tabs>
          <w:tab w:val="left" w:pos="8380"/>
        </w:tabs>
        <w:autoSpaceDE w:val="0"/>
        <w:autoSpaceDN w:val="0"/>
        <w:spacing w:before="120" w:after="0" w:line="240" w:lineRule="auto"/>
        <w:ind w:left="-360" w:right="-274"/>
        <w:jc w:val="center"/>
        <w:rPr>
          <w:rFonts w:ascii="Arial" w:eastAsia="Arial" w:hAnsi="Arial" w:cs="Arial"/>
          <w:bCs/>
          <w:color w:val="4F6228"/>
          <w:spacing w:val="-6"/>
          <w:sz w:val="16"/>
          <w:szCs w:val="16"/>
        </w:rPr>
      </w:pPr>
      <w:r w:rsidRPr="00EF67D1">
        <w:rPr>
          <w:rFonts w:ascii="Arial" w:eastAsia="Arial" w:hAnsi="Arial" w:cs="Arial"/>
          <w:bCs/>
          <w:color w:val="4F6228"/>
          <w:spacing w:val="-6"/>
          <w:sz w:val="16"/>
          <w:szCs w:val="16"/>
        </w:rPr>
        <w:t>AB SOPHOMORE CONCENTRATION DECLARATION (March 25 – April 13)</w:t>
      </w:r>
    </w:p>
    <w:p w14:paraId="113B177C" w14:textId="247C1456" w:rsidR="005F31C0" w:rsidRDefault="005F31C0" w:rsidP="0036190D">
      <w:pPr>
        <w:widowControl w:val="0"/>
        <w:tabs>
          <w:tab w:val="left" w:pos="8380"/>
        </w:tabs>
        <w:autoSpaceDE w:val="0"/>
        <w:autoSpaceDN w:val="0"/>
        <w:spacing w:after="0" w:line="240" w:lineRule="auto"/>
        <w:ind w:left="-360" w:right="-274"/>
        <w:jc w:val="center"/>
        <w:rPr>
          <w:rFonts w:ascii="Arial" w:eastAsia="Arial" w:hAnsi="Arial" w:cs="Arial"/>
          <w:bCs/>
          <w:color w:val="4F6228"/>
          <w:spacing w:val="-6"/>
          <w:sz w:val="16"/>
          <w:szCs w:val="16"/>
        </w:rPr>
      </w:pPr>
      <w:r w:rsidRPr="00EF67D1">
        <w:rPr>
          <w:rFonts w:ascii="Arial" w:eastAsia="Arial" w:hAnsi="Arial" w:cs="Arial"/>
          <w:bCs/>
          <w:color w:val="4F6228"/>
          <w:spacing w:val="-6"/>
          <w:sz w:val="16"/>
          <w:szCs w:val="16"/>
        </w:rPr>
        <w:t xml:space="preserve">READING PERIOD (April 28 – May 5) ~ DEAN’S DATE (May 5) </w:t>
      </w:r>
      <w:r w:rsidR="00CD0F29" w:rsidRPr="00EF67D1">
        <w:rPr>
          <w:rFonts w:ascii="Arial" w:eastAsia="Arial" w:hAnsi="Arial" w:cs="Arial"/>
          <w:bCs/>
          <w:color w:val="4F6228"/>
          <w:spacing w:val="-6"/>
          <w:sz w:val="16"/>
          <w:szCs w:val="16"/>
        </w:rPr>
        <w:t xml:space="preserve">~ FINAL EXAMS (May </w:t>
      </w:r>
      <w:r w:rsidR="00E73F6E">
        <w:rPr>
          <w:rFonts w:ascii="Arial" w:eastAsia="Arial" w:hAnsi="Arial" w:cs="Arial"/>
          <w:bCs/>
          <w:color w:val="4F6228"/>
          <w:spacing w:val="-6"/>
          <w:sz w:val="16"/>
          <w:szCs w:val="16"/>
        </w:rPr>
        <w:t>6</w:t>
      </w:r>
      <w:r w:rsidR="00CD0F29" w:rsidRPr="00EF67D1">
        <w:rPr>
          <w:rFonts w:ascii="Arial" w:eastAsia="Arial" w:hAnsi="Arial" w:cs="Arial"/>
          <w:bCs/>
          <w:color w:val="4F6228"/>
          <w:spacing w:val="-6"/>
          <w:sz w:val="16"/>
          <w:szCs w:val="16"/>
        </w:rPr>
        <w:t xml:space="preserve"> – May 14)</w:t>
      </w:r>
    </w:p>
    <w:p w14:paraId="5445B7E4" w14:textId="77777777" w:rsidR="00E73F6E" w:rsidRPr="00EF67D1" w:rsidRDefault="00E73F6E" w:rsidP="0036190D">
      <w:pPr>
        <w:widowControl w:val="0"/>
        <w:tabs>
          <w:tab w:val="left" w:pos="8380"/>
        </w:tabs>
        <w:autoSpaceDE w:val="0"/>
        <w:autoSpaceDN w:val="0"/>
        <w:spacing w:after="0" w:line="240" w:lineRule="auto"/>
        <w:ind w:left="-360" w:right="-274"/>
        <w:jc w:val="center"/>
        <w:rPr>
          <w:rFonts w:ascii="Arial" w:eastAsia="Arial" w:hAnsi="Arial" w:cs="Arial"/>
          <w:bCs/>
          <w:color w:val="4F6228"/>
          <w:spacing w:val="-6"/>
          <w:sz w:val="16"/>
          <w:szCs w:val="16"/>
        </w:rPr>
      </w:pPr>
    </w:p>
    <w:p w14:paraId="102D25AC" w14:textId="3B325B41" w:rsidR="005F31C0" w:rsidRPr="00EF67D1" w:rsidRDefault="005F31C0" w:rsidP="00EF67D1">
      <w:pPr>
        <w:widowControl w:val="0"/>
        <w:autoSpaceDE w:val="0"/>
        <w:autoSpaceDN w:val="0"/>
        <w:spacing w:after="0" w:line="240" w:lineRule="auto"/>
        <w:ind w:left="-274" w:right="-274"/>
        <w:jc w:val="center"/>
        <w:rPr>
          <w:sz w:val="20"/>
          <w:szCs w:val="20"/>
        </w:rPr>
      </w:pPr>
      <w:r w:rsidRPr="00EF67D1">
        <w:rPr>
          <w:rFonts w:ascii="Times New Roman" w:eastAsia="Arial" w:hAnsi="Arial" w:cs="Arial"/>
          <w:sz w:val="14"/>
          <w:szCs w:val="14"/>
        </w:rPr>
        <w:t xml:space="preserve">To download a write-in electronic version of this document, go to </w:t>
      </w:r>
      <w:hyperlink r:id="rId7" w:history="1">
        <w:r w:rsidRPr="00EF67D1">
          <w:rPr>
            <w:rStyle w:val="Hyperlink"/>
            <w:rFonts w:ascii="Times New Roman" w:eastAsia="Arial" w:hAnsi="Arial" w:cs="Arial"/>
            <w:color w:val="000000"/>
            <w:sz w:val="14"/>
            <w:szCs w:val="14"/>
          </w:rPr>
          <w:t>mcgraw.princeton.edu/undergraduates/resources-handouts-advice/semester-page-calendar</w:t>
        </w:r>
      </w:hyperlink>
    </w:p>
    <w:p w14:paraId="6EC5B68E" w14:textId="2DCFE8FE" w:rsidR="00632D29" w:rsidRDefault="00632D29" w:rsidP="00632D29">
      <w:pPr>
        <w:pStyle w:val="Heading1"/>
        <w:tabs>
          <w:tab w:val="left" w:pos="339"/>
          <w:tab w:val="center" w:pos="5306"/>
        </w:tabs>
        <w:spacing w:line="240" w:lineRule="auto"/>
      </w:pPr>
      <w:r>
        <w:lastRenderedPageBreak/>
        <w:t>Academic Planning Guidelines:</w:t>
      </w:r>
      <w:r>
        <w:br/>
        <w:t>Using the Course Syllabus to Organize Your Learning</w:t>
      </w:r>
    </w:p>
    <w:p w14:paraId="31F96903" w14:textId="77777777" w:rsidR="00632D29" w:rsidRDefault="00632D29" w:rsidP="00632D29">
      <w:pPr>
        <w:pStyle w:val="ListParagraph"/>
        <w:numPr>
          <w:ilvl w:val="0"/>
          <w:numId w:val="1"/>
        </w:numPr>
        <w:tabs>
          <w:tab w:val="left" w:pos="472"/>
        </w:tabs>
        <w:spacing w:after="360"/>
        <w:ind w:left="475" w:right="115"/>
        <w:rPr>
          <w:sz w:val="24"/>
        </w:rPr>
      </w:pPr>
      <w:r>
        <w:rPr>
          <w:sz w:val="24"/>
        </w:rPr>
        <w:t xml:space="preserve">Use the syllabus to familiarize yourself with the instructor’s objectives and the key themes and concepts of the course </w:t>
      </w:r>
      <w:proofErr w:type="gramStart"/>
      <w:r>
        <w:rPr>
          <w:sz w:val="24"/>
        </w:rPr>
        <w:t>in order to</w:t>
      </w:r>
      <w:proofErr w:type="gramEnd"/>
      <w:r>
        <w:rPr>
          <w:sz w:val="24"/>
        </w:rPr>
        <w:t xml:space="preserve"> stimulate your prior knowledge. Use these to guide notetaking, reading, and</w:t>
      </w:r>
      <w:r>
        <w:rPr>
          <w:spacing w:val="-39"/>
          <w:sz w:val="24"/>
        </w:rPr>
        <w:t xml:space="preserve"> </w:t>
      </w:r>
      <w:r>
        <w:rPr>
          <w:sz w:val="24"/>
        </w:rPr>
        <w:t>studying.</w:t>
      </w:r>
    </w:p>
    <w:p w14:paraId="483E62A5" w14:textId="77777777" w:rsidR="00632D29" w:rsidRDefault="00632D29" w:rsidP="00632D29">
      <w:pPr>
        <w:pStyle w:val="ListParagraph"/>
        <w:numPr>
          <w:ilvl w:val="0"/>
          <w:numId w:val="1"/>
        </w:numPr>
        <w:tabs>
          <w:tab w:val="left" w:pos="472"/>
        </w:tabs>
        <w:spacing w:after="360"/>
        <w:ind w:left="475" w:right="115"/>
        <w:rPr>
          <w:sz w:val="24"/>
        </w:rPr>
      </w:pPr>
      <w:r>
        <w:rPr>
          <w:sz w:val="24"/>
        </w:rPr>
        <w:t>Understand the expectations of the professor and how you will be evaluated. Tailor your learning methods to the kinds of knowledge and skills you are expected to demonstrate.</w:t>
      </w:r>
    </w:p>
    <w:p w14:paraId="1C5B2385" w14:textId="77777777" w:rsidR="00632D29" w:rsidRDefault="00632D29" w:rsidP="00632D29">
      <w:pPr>
        <w:pStyle w:val="ListParagraph"/>
        <w:numPr>
          <w:ilvl w:val="0"/>
          <w:numId w:val="1"/>
        </w:numPr>
        <w:tabs>
          <w:tab w:val="left" w:pos="472"/>
        </w:tabs>
        <w:spacing w:after="360"/>
        <w:ind w:left="475" w:right="115"/>
        <w:rPr>
          <w:sz w:val="24"/>
        </w:rPr>
      </w:pPr>
      <w:r>
        <w:rPr>
          <w:sz w:val="24"/>
        </w:rPr>
        <w:t>Put into your calendar the most crucial dates/deadlines for the course (i.e. midterms, papers,</w:t>
      </w:r>
      <w:r>
        <w:rPr>
          <w:spacing w:val="-4"/>
          <w:sz w:val="24"/>
        </w:rPr>
        <w:t xml:space="preserve"> </w:t>
      </w:r>
      <w:r>
        <w:rPr>
          <w:sz w:val="24"/>
        </w:rPr>
        <w:t>presentations,</w:t>
      </w:r>
      <w:r>
        <w:rPr>
          <w:spacing w:val="-8"/>
          <w:sz w:val="24"/>
        </w:rPr>
        <w:t xml:space="preserve"> </w:t>
      </w:r>
      <w:r>
        <w:rPr>
          <w:sz w:val="24"/>
        </w:rPr>
        <w:t>final</w:t>
      </w:r>
      <w:r>
        <w:rPr>
          <w:spacing w:val="-5"/>
          <w:sz w:val="24"/>
        </w:rPr>
        <w:t xml:space="preserve"> </w:t>
      </w:r>
      <w:r>
        <w:rPr>
          <w:sz w:val="24"/>
        </w:rPr>
        <w:t>projects,</w:t>
      </w:r>
      <w:r>
        <w:rPr>
          <w:spacing w:val="-6"/>
          <w:sz w:val="24"/>
        </w:rPr>
        <w:t xml:space="preserve"> </w:t>
      </w:r>
      <w:r>
        <w:rPr>
          <w:sz w:val="24"/>
        </w:rPr>
        <w:t>final</w:t>
      </w:r>
      <w:r>
        <w:rPr>
          <w:spacing w:val="-5"/>
          <w:sz w:val="24"/>
        </w:rPr>
        <w:t xml:space="preserve"> </w:t>
      </w:r>
      <w:r>
        <w:rPr>
          <w:sz w:val="24"/>
        </w:rPr>
        <w:t>exam)</w:t>
      </w:r>
      <w:r>
        <w:rPr>
          <w:spacing w:val="-5"/>
          <w:sz w:val="24"/>
        </w:rPr>
        <w:t xml:space="preserve"> </w:t>
      </w:r>
      <w:r>
        <w:rPr>
          <w:sz w:val="24"/>
        </w:rPr>
        <w:t>and</w:t>
      </w:r>
      <w:r>
        <w:rPr>
          <w:spacing w:val="-4"/>
          <w:sz w:val="24"/>
        </w:rPr>
        <w:t xml:space="preserve"> </w:t>
      </w:r>
      <w:r>
        <w:rPr>
          <w:sz w:val="24"/>
        </w:rPr>
        <w:t>other</w:t>
      </w:r>
      <w:r>
        <w:rPr>
          <w:spacing w:val="-5"/>
          <w:sz w:val="24"/>
        </w:rPr>
        <w:t xml:space="preserve"> </w:t>
      </w:r>
      <w:r>
        <w:rPr>
          <w:sz w:val="24"/>
        </w:rPr>
        <w:t>critical</w:t>
      </w:r>
      <w:r>
        <w:rPr>
          <w:spacing w:val="-27"/>
          <w:sz w:val="24"/>
        </w:rPr>
        <w:t xml:space="preserve"> </w:t>
      </w:r>
      <w:r>
        <w:rPr>
          <w:sz w:val="24"/>
        </w:rPr>
        <w:t>commitments.</w:t>
      </w:r>
    </w:p>
    <w:p w14:paraId="6F6E550B" w14:textId="77777777" w:rsidR="00632D29" w:rsidRDefault="00632D29" w:rsidP="00632D29">
      <w:pPr>
        <w:pStyle w:val="ListParagraph"/>
        <w:numPr>
          <w:ilvl w:val="0"/>
          <w:numId w:val="1"/>
        </w:numPr>
        <w:tabs>
          <w:tab w:val="left" w:pos="472"/>
        </w:tabs>
        <w:spacing w:after="360"/>
        <w:ind w:left="475" w:right="115"/>
        <w:rPr>
          <w:sz w:val="24"/>
        </w:rPr>
      </w:pPr>
      <w:r>
        <w:rPr>
          <w:sz w:val="24"/>
        </w:rPr>
        <w:t xml:space="preserve">If </w:t>
      </w:r>
      <w:proofErr w:type="gramStart"/>
      <w:r>
        <w:rPr>
          <w:sz w:val="24"/>
        </w:rPr>
        <w:t>a number of</w:t>
      </w:r>
      <w:proofErr w:type="gramEnd"/>
      <w:r>
        <w:rPr>
          <w:sz w:val="24"/>
        </w:rPr>
        <w:t xml:space="preserve"> crucial dates converge, set personal deadlines prior to actual due dates so that you can complete all assignments on time. Plan backwards from these dates and deadlines. Mark dates when you will BEGIN your tasks. Create your own intermediate “due dates” if</w:t>
      </w:r>
      <w:r>
        <w:rPr>
          <w:spacing w:val="-25"/>
          <w:sz w:val="24"/>
        </w:rPr>
        <w:t xml:space="preserve"> </w:t>
      </w:r>
      <w:r>
        <w:rPr>
          <w:sz w:val="24"/>
        </w:rPr>
        <w:t>possible.</w:t>
      </w:r>
    </w:p>
    <w:p w14:paraId="76C17BE2" w14:textId="77777777" w:rsidR="00632D29" w:rsidRDefault="00632D29" w:rsidP="00632D29">
      <w:pPr>
        <w:pStyle w:val="ListParagraph"/>
        <w:numPr>
          <w:ilvl w:val="0"/>
          <w:numId w:val="1"/>
        </w:numPr>
        <w:tabs>
          <w:tab w:val="left" w:pos="472"/>
        </w:tabs>
        <w:spacing w:after="360"/>
        <w:ind w:left="475" w:right="115"/>
        <w:rPr>
          <w:sz w:val="24"/>
        </w:rPr>
      </w:pPr>
      <w:r>
        <w:rPr>
          <w:sz w:val="24"/>
        </w:rPr>
        <w:t>Note course reading assignments and try to stay on schedule. Devote at least some time</w:t>
      </w:r>
      <w:r>
        <w:rPr>
          <w:spacing w:val="-18"/>
          <w:sz w:val="24"/>
        </w:rPr>
        <w:t xml:space="preserve"> </w:t>
      </w:r>
      <w:r>
        <w:rPr>
          <w:sz w:val="24"/>
        </w:rPr>
        <w:t>to</w:t>
      </w:r>
      <w:r>
        <w:rPr>
          <w:spacing w:val="-18"/>
          <w:sz w:val="24"/>
        </w:rPr>
        <w:t xml:space="preserve"> </w:t>
      </w:r>
      <w:r>
        <w:rPr>
          <w:sz w:val="24"/>
        </w:rPr>
        <w:t>each</w:t>
      </w:r>
      <w:r>
        <w:rPr>
          <w:spacing w:val="-15"/>
          <w:sz w:val="24"/>
        </w:rPr>
        <w:t xml:space="preserve"> </w:t>
      </w:r>
      <w:r>
        <w:rPr>
          <w:sz w:val="24"/>
        </w:rPr>
        <w:t>class</w:t>
      </w:r>
      <w:r>
        <w:rPr>
          <w:spacing w:val="-16"/>
          <w:sz w:val="24"/>
        </w:rPr>
        <w:t xml:space="preserve"> </w:t>
      </w:r>
      <w:r>
        <w:rPr>
          <w:sz w:val="24"/>
        </w:rPr>
        <w:t>on</w:t>
      </w:r>
      <w:r>
        <w:rPr>
          <w:spacing w:val="-15"/>
          <w:sz w:val="24"/>
        </w:rPr>
        <w:t xml:space="preserve"> </w:t>
      </w:r>
      <w:r>
        <w:rPr>
          <w:sz w:val="24"/>
        </w:rPr>
        <w:t>a</w:t>
      </w:r>
      <w:r>
        <w:rPr>
          <w:spacing w:val="-20"/>
          <w:sz w:val="24"/>
        </w:rPr>
        <w:t xml:space="preserve"> </w:t>
      </w:r>
      <w:r>
        <w:rPr>
          <w:sz w:val="24"/>
        </w:rPr>
        <w:t>regular</w:t>
      </w:r>
      <w:r>
        <w:rPr>
          <w:spacing w:val="-17"/>
          <w:sz w:val="24"/>
        </w:rPr>
        <w:t xml:space="preserve"> </w:t>
      </w:r>
      <w:r>
        <w:rPr>
          <w:sz w:val="24"/>
        </w:rPr>
        <w:t>basis—it is</w:t>
      </w:r>
      <w:r>
        <w:rPr>
          <w:spacing w:val="-16"/>
          <w:sz w:val="24"/>
        </w:rPr>
        <w:t xml:space="preserve"> </w:t>
      </w:r>
      <w:r>
        <w:rPr>
          <w:sz w:val="24"/>
        </w:rPr>
        <w:t>easier</w:t>
      </w:r>
      <w:r>
        <w:rPr>
          <w:spacing w:val="-17"/>
          <w:sz w:val="24"/>
        </w:rPr>
        <w:t xml:space="preserve"> </w:t>
      </w:r>
      <w:r>
        <w:rPr>
          <w:sz w:val="24"/>
        </w:rPr>
        <w:t>to</w:t>
      </w:r>
      <w:r>
        <w:rPr>
          <w:spacing w:val="-13"/>
          <w:sz w:val="24"/>
        </w:rPr>
        <w:t xml:space="preserve"> </w:t>
      </w:r>
      <w:r>
        <w:rPr>
          <w:sz w:val="24"/>
        </w:rPr>
        <w:t>keep</w:t>
      </w:r>
      <w:r>
        <w:rPr>
          <w:spacing w:val="-18"/>
          <w:sz w:val="24"/>
        </w:rPr>
        <w:t xml:space="preserve"> </w:t>
      </w:r>
      <w:r>
        <w:rPr>
          <w:sz w:val="24"/>
        </w:rPr>
        <w:t>up</w:t>
      </w:r>
      <w:r>
        <w:rPr>
          <w:spacing w:val="-15"/>
          <w:sz w:val="24"/>
        </w:rPr>
        <w:t xml:space="preserve"> </w:t>
      </w:r>
      <w:r>
        <w:rPr>
          <w:sz w:val="24"/>
        </w:rPr>
        <w:t>than</w:t>
      </w:r>
      <w:r>
        <w:rPr>
          <w:spacing w:val="-15"/>
          <w:sz w:val="24"/>
        </w:rPr>
        <w:t xml:space="preserve"> </w:t>
      </w:r>
      <w:r>
        <w:rPr>
          <w:sz w:val="24"/>
        </w:rPr>
        <w:t>it</w:t>
      </w:r>
      <w:r>
        <w:rPr>
          <w:spacing w:val="-16"/>
          <w:sz w:val="24"/>
        </w:rPr>
        <w:t xml:space="preserve"> </w:t>
      </w:r>
      <w:r>
        <w:rPr>
          <w:sz w:val="24"/>
        </w:rPr>
        <w:t>is</w:t>
      </w:r>
      <w:r>
        <w:rPr>
          <w:spacing w:val="-19"/>
          <w:sz w:val="24"/>
        </w:rPr>
        <w:t xml:space="preserve"> </w:t>
      </w:r>
      <w:r>
        <w:rPr>
          <w:sz w:val="24"/>
        </w:rPr>
        <w:t>to</w:t>
      </w:r>
      <w:r>
        <w:rPr>
          <w:spacing w:val="-13"/>
          <w:sz w:val="24"/>
        </w:rPr>
        <w:t xml:space="preserve"> </w:t>
      </w:r>
      <w:r>
        <w:rPr>
          <w:sz w:val="24"/>
        </w:rPr>
        <w:t>catch</w:t>
      </w:r>
      <w:r>
        <w:rPr>
          <w:spacing w:val="-15"/>
          <w:sz w:val="24"/>
        </w:rPr>
        <w:t xml:space="preserve"> </w:t>
      </w:r>
      <w:r>
        <w:rPr>
          <w:sz w:val="24"/>
        </w:rPr>
        <w:t>up.</w:t>
      </w:r>
      <w:r>
        <w:rPr>
          <w:spacing w:val="37"/>
          <w:sz w:val="24"/>
        </w:rPr>
        <w:t xml:space="preserve"> </w:t>
      </w:r>
      <w:r>
        <w:rPr>
          <w:sz w:val="24"/>
        </w:rPr>
        <w:t xml:space="preserve">(Make personal deadlines to stay on top of the reading and other tasks. Consider utilizing the Weekly Planner Template located on our </w:t>
      </w:r>
      <w:hyperlink r:id="rId8" w:history="1">
        <w:r w:rsidRPr="00632D29">
          <w:rPr>
            <w:rStyle w:val="Hyperlink"/>
            <w:color w:val="006600"/>
          </w:rPr>
          <w:t xml:space="preserve">Resources, Handouts and Advice for </w:t>
        </w:r>
      </w:hyperlink>
      <w:hyperlink r:id="rId9" w:history="1">
        <w:r w:rsidRPr="00632D29">
          <w:rPr>
            <w:rStyle w:val="Hyperlink"/>
            <w:color w:val="006600"/>
          </w:rPr>
          <w:t>Undergraduates</w:t>
        </w:r>
      </w:hyperlink>
      <w:r>
        <w:rPr>
          <w:i/>
          <w:position w:val="7"/>
          <w:sz w:val="16"/>
        </w:rPr>
        <w:t>1</w:t>
      </w:r>
      <w:r>
        <w:rPr>
          <w:i/>
          <w:spacing w:val="-30"/>
          <w:position w:val="7"/>
          <w:sz w:val="16"/>
        </w:rPr>
        <w:t xml:space="preserve"> </w:t>
      </w:r>
      <w:r>
        <w:rPr>
          <w:sz w:val="24"/>
        </w:rPr>
        <w:t>webpage.)</w:t>
      </w:r>
    </w:p>
    <w:p w14:paraId="77BA74B9" w14:textId="77777777" w:rsidR="00632D29" w:rsidRDefault="00632D29" w:rsidP="00632D29">
      <w:pPr>
        <w:pStyle w:val="ListParagraph"/>
        <w:numPr>
          <w:ilvl w:val="0"/>
          <w:numId w:val="1"/>
        </w:numPr>
        <w:tabs>
          <w:tab w:val="left" w:pos="472"/>
        </w:tabs>
        <w:spacing w:after="360"/>
        <w:ind w:left="475" w:right="115"/>
        <w:rPr>
          <w:sz w:val="24"/>
        </w:rPr>
      </w:pPr>
      <w:r>
        <w:rPr>
          <w:sz w:val="24"/>
        </w:rPr>
        <w:t xml:space="preserve">After methodically planning for success, follow your plan and continue to use </w:t>
      </w:r>
      <w:r>
        <w:rPr>
          <w:spacing w:val="-3"/>
          <w:sz w:val="24"/>
        </w:rPr>
        <w:t xml:space="preserve">the </w:t>
      </w:r>
      <w:r>
        <w:rPr>
          <w:sz w:val="24"/>
        </w:rPr>
        <w:t>syllabus as a road map for the semester. Refer to the weekly topics in your course syllabi</w:t>
      </w:r>
      <w:r>
        <w:rPr>
          <w:spacing w:val="-5"/>
          <w:sz w:val="24"/>
        </w:rPr>
        <w:t xml:space="preserve"> </w:t>
      </w:r>
      <w:r>
        <w:rPr>
          <w:sz w:val="24"/>
        </w:rPr>
        <w:t>on</w:t>
      </w:r>
      <w:r>
        <w:rPr>
          <w:spacing w:val="-4"/>
          <w:sz w:val="24"/>
        </w:rPr>
        <w:t xml:space="preserve"> </w:t>
      </w:r>
      <w:r>
        <w:rPr>
          <w:sz w:val="24"/>
        </w:rPr>
        <w:t>a</w:t>
      </w:r>
      <w:r>
        <w:rPr>
          <w:spacing w:val="-4"/>
          <w:sz w:val="24"/>
        </w:rPr>
        <w:t xml:space="preserve"> </w:t>
      </w:r>
      <w:r>
        <w:rPr>
          <w:sz w:val="24"/>
        </w:rPr>
        <w:t>regular</w:t>
      </w:r>
      <w:r>
        <w:rPr>
          <w:spacing w:val="-6"/>
          <w:sz w:val="24"/>
        </w:rPr>
        <w:t xml:space="preserve"> </w:t>
      </w:r>
      <w:r>
        <w:rPr>
          <w:sz w:val="24"/>
        </w:rPr>
        <w:t>basis</w:t>
      </w:r>
      <w:r>
        <w:rPr>
          <w:spacing w:val="-5"/>
          <w:sz w:val="24"/>
        </w:rPr>
        <w:t xml:space="preserve"> </w:t>
      </w:r>
      <w:r>
        <w:rPr>
          <w:sz w:val="24"/>
        </w:rPr>
        <w:t>to</w:t>
      </w:r>
      <w:r>
        <w:rPr>
          <w:spacing w:val="-4"/>
          <w:sz w:val="24"/>
        </w:rPr>
        <w:t xml:space="preserve"> </w:t>
      </w:r>
      <w:r>
        <w:rPr>
          <w:sz w:val="24"/>
        </w:rPr>
        <w:t>guide</w:t>
      </w:r>
      <w:r>
        <w:rPr>
          <w:spacing w:val="-4"/>
          <w:sz w:val="24"/>
        </w:rPr>
        <w:t xml:space="preserve"> </w:t>
      </w:r>
      <w:r>
        <w:rPr>
          <w:sz w:val="24"/>
        </w:rPr>
        <w:t>your</w:t>
      </w:r>
      <w:r>
        <w:rPr>
          <w:spacing w:val="-6"/>
          <w:sz w:val="24"/>
        </w:rPr>
        <w:t xml:space="preserve"> </w:t>
      </w:r>
      <w:r>
        <w:rPr>
          <w:sz w:val="24"/>
        </w:rPr>
        <w:t>reading,</w:t>
      </w:r>
      <w:r>
        <w:rPr>
          <w:spacing w:val="-4"/>
          <w:sz w:val="24"/>
        </w:rPr>
        <w:t xml:space="preserve"> </w:t>
      </w:r>
      <w:r>
        <w:rPr>
          <w:sz w:val="24"/>
        </w:rPr>
        <w:t>notetaking</w:t>
      </w:r>
      <w:r>
        <w:rPr>
          <w:spacing w:val="-6"/>
          <w:sz w:val="24"/>
        </w:rPr>
        <w:t xml:space="preserve"> </w:t>
      </w:r>
      <w:r>
        <w:rPr>
          <w:sz w:val="24"/>
        </w:rPr>
        <w:t>and</w:t>
      </w:r>
      <w:r>
        <w:rPr>
          <w:spacing w:val="-26"/>
          <w:sz w:val="24"/>
        </w:rPr>
        <w:t xml:space="preserve"> </w:t>
      </w:r>
      <w:r>
        <w:rPr>
          <w:sz w:val="24"/>
        </w:rPr>
        <w:t>studying. Use Principedia to get class-specific advice.</w:t>
      </w:r>
    </w:p>
    <w:p w14:paraId="471CE580" w14:textId="77777777" w:rsidR="00632D29" w:rsidRDefault="00632D29" w:rsidP="00632D29">
      <w:pPr>
        <w:pStyle w:val="ListParagraph"/>
        <w:numPr>
          <w:ilvl w:val="0"/>
          <w:numId w:val="1"/>
        </w:numPr>
        <w:tabs>
          <w:tab w:val="left" w:pos="472"/>
        </w:tabs>
        <w:spacing w:after="360"/>
        <w:ind w:left="475" w:right="115"/>
        <w:rPr>
          <w:sz w:val="24"/>
        </w:rPr>
      </w:pPr>
      <w:r>
        <w:rPr>
          <w:sz w:val="24"/>
        </w:rPr>
        <w:t xml:space="preserve">Attend an </w:t>
      </w:r>
      <w:hyperlink r:id="rId10" w:history="1">
        <w:r w:rsidRPr="00632D29">
          <w:rPr>
            <w:rStyle w:val="Hyperlink"/>
            <w:color w:val="006600"/>
          </w:rPr>
          <w:t>Advanced Academic Strategies Workshop</w:t>
        </w:r>
      </w:hyperlink>
      <w:r>
        <w:rPr>
          <w:i/>
          <w:position w:val="7"/>
          <w:sz w:val="16"/>
        </w:rPr>
        <w:t xml:space="preserve">2 </w:t>
      </w:r>
      <w:r>
        <w:rPr>
          <w:sz w:val="24"/>
        </w:rPr>
        <w:t>on time management, efficient reading and notetaking, exam prep, overcoming procrastination and other topics.</w:t>
      </w:r>
    </w:p>
    <w:p w14:paraId="3A9D48ED" w14:textId="77777777" w:rsidR="00632D29" w:rsidRDefault="00632D29" w:rsidP="00632D29">
      <w:pPr>
        <w:pStyle w:val="ListParagraph"/>
        <w:numPr>
          <w:ilvl w:val="0"/>
          <w:numId w:val="1"/>
        </w:numPr>
        <w:tabs>
          <w:tab w:val="left" w:pos="472"/>
        </w:tabs>
        <w:spacing w:after="360"/>
        <w:ind w:left="475" w:right="115"/>
        <w:rPr>
          <w:sz w:val="24"/>
        </w:rPr>
      </w:pPr>
      <w:r>
        <w:rPr>
          <w:sz w:val="24"/>
        </w:rPr>
        <w:t xml:space="preserve">Meet with a McGraw Learning Consultant to adjust and improve your plan as needed and to develop a strategic approach to </w:t>
      </w:r>
      <w:proofErr w:type="gramStart"/>
      <w:r>
        <w:rPr>
          <w:sz w:val="24"/>
        </w:rPr>
        <w:t>any one</w:t>
      </w:r>
      <w:proofErr w:type="gramEnd"/>
      <w:r>
        <w:rPr>
          <w:sz w:val="24"/>
        </w:rPr>
        <w:t xml:space="preserve"> —or all of— your courses.</w:t>
      </w:r>
    </w:p>
    <w:p w14:paraId="3F037561" w14:textId="77777777" w:rsidR="00632D29" w:rsidRDefault="00632D29" w:rsidP="00632D29">
      <w:pPr>
        <w:pStyle w:val="ListParagraph"/>
        <w:numPr>
          <w:ilvl w:val="0"/>
          <w:numId w:val="1"/>
        </w:numPr>
        <w:tabs>
          <w:tab w:val="left" w:pos="472"/>
        </w:tabs>
        <w:spacing w:after="720"/>
        <w:ind w:left="475" w:right="101"/>
        <w:rPr>
          <w:sz w:val="24"/>
        </w:rPr>
      </w:pPr>
      <w:r>
        <w:rPr>
          <w:sz w:val="24"/>
        </w:rPr>
        <w:t xml:space="preserve">Visit our </w:t>
      </w:r>
      <w:hyperlink r:id="rId11" w:history="1">
        <w:r w:rsidRPr="00632D29">
          <w:rPr>
            <w:rStyle w:val="Hyperlink"/>
            <w:color w:val="006600"/>
          </w:rPr>
          <w:t>Learning Strategies Consultations</w:t>
        </w:r>
        <w:r w:rsidRPr="00632D29">
          <w:rPr>
            <w:rStyle w:val="Hyperlink"/>
            <w:i/>
            <w:position w:val="7"/>
            <w:sz w:val="16"/>
            <w:u w:val="none"/>
          </w:rPr>
          <w:t>3</w:t>
        </w:r>
      </w:hyperlink>
      <w:r>
        <w:rPr>
          <w:i/>
          <w:color w:val="0000FF"/>
          <w:position w:val="7"/>
          <w:sz w:val="16"/>
        </w:rPr>
        <w:t xml:space="preserve"> </w:t>
      </w:r>
      <w:r>
        <w:rPr>
          <w:sz w:val="24"/>
        </w:rPr>
        <w:t>webpage for further information and to schedule a consultation.</w:t>
      </w:r>
    </w:p>
    <w:p w14:paraId="02BAD672" w14:textId="0D900915" w:rsidR="00632D29" w:rsidRDefault="00632D29" w:rsidP="00632D29">
      <w:pPr>
        <w:pStyle w:val="BodyText"/>
        <w:tabs>
          <w:tab w:val="left" w:pos="810"/>
        </w:tabs>
        <w:ind w:left="187"/>
        <w:rPr>
          <w:w w:val="95"/>
          <w:position w:val="7"/>
          <w:sz w:val="20"/>
          <w:szCs w:val="20"/>
        </w:rPr>
      </w:pPr>
      <w:r>
        <w:rPr>
          <w:noProof/>
        </w:rPr>
        <mc:AlternateContent>
          <mc:Choice Requires="wps">
            <w:drawing>
              <wp:inline distT="0" distB="0" distL="0" distR="0" wp14:anchorId="77DB8F4B" wp14:editId="13646554">
                <wp:extent cx="1829435" cy="635"/>
                <wp:effectExtent l="9525" t="9525" r="8890" b="9525"/>
                <wp:docPr id="2" name="Straight Connector 2" descr="Title: straight line separator bar - Description: decorative ite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779D77" id="Straight Connector 2" o:spid="_x0000_s1026" alt="Title: straight line separator bar - Description: decorative item" style="visibility:visible;mso-wrap-style:square;mso-left-percent:-10001;mso-top-percent:-10001;mso-position-horizontal:absolute;mso-position-horizontal-relative:char;mso-position-vertical:absolute;mso-position-vertical-relative:line;mso-left-percent:-10001;mso-top-percent:-10001" from="0,0" to="14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" strokeweight=".6pt">
                <w10:anchorlock/>
              </v:line>
            </w:pict>
          </mc:Fallback>
        </mc:AlternateContent>
      </w:r>
    </w:p>
    <w:p w14:paraId="54C17C79" w14:textId="77777777" w:rsidR="00632D29" w:rsidRDefault="00632D29" w:rsidP="00632D29">
      <w:pPr>
        <w:pStyle w:val="BodyText"/>
        <w:tabs>
          <w:tab w:val="left" w:pos="810"/>
        </w:tabs>
        <w:ind w:left="187"/>
        <w:rPr>
          <w:sz w:val="20"/>
          <w:szCs w:val="20"/>
        </w:rPr>
      </w:pPr>
      <w:r>
        <w:rPr>
          <w:w w:val="95"/>
          <w:position w:val="7"/>
          <w:sz w:val="20"/>
          <w:szCs w:val="20"/>
        </w:rPr>
        <w:t>1</w:t>
      </w:r>
      <w:r>
        <w:rPr>
          <w:w w:val="95"/>
          <w:position w:val="7"/>
          <w:sz w:val="20"/>
          <w:szCs w:val="20"/>
        </w:rPr>
        <w:tab/>
      </w:r>
      <w:r>
        <w:rPr>
          <w:w w:val="95"/>
          <w:sz w:val="20"/>
          <w:szCs w:val="20"/>
        </w:rPr>
        <w:t>https://mcgraw.princeton.edu/undergraduates/resources-handouts-advice</w:t>
      </w:r>
    </w:p>
    <w:p w14:paraId="1DD11C7B" w14:textId="77777777" w:rsidR="00632D29" w:rsidRDefault="00632D29" w:rsidP="00632D29">
      <w:pPr>
        <w:widowControl w:val="0"/>
        <w:tabs>
          <w:tab w:val="left" w:pos="810"/>
        </w:tabs>
        <w:autoSpaceDE w:val="0"/>
        <w:autoSpaceDN w:val="0"/>
        <w:spacing w:after="0" w:line="240" w:lineRule="auto"/>
        <w:ind w:left="187"/>
        <w:rPr>
          <w:rFonts w:ascii="Arial" w:hAnsi="Arial" w:cs="Arial"/>
          <w:w w:val="95"/>
          <w:sz w:val="20"/>
          <w:szCs w:val="20"/>
        </w:rPr>
      </w:pPr>
      <w:r>
        <w:rPr>
          <w:rFonts w:ascii="Arial" w:hAnsi="Arial" w:cs="Arial"/>
          <w:w w:val="95"/>
          <w:position w:val="7"/>
          <w:sz w:val="20"/>
          <w:szCs w:val="20"/>
        </w:rPr>
        <w:t>2</w:t>
      </w:r>
      <w:r>
        <w:rPr>
          <w:rFonts w:ascii="Arial" w:hAnsi="Arial" w:cs="Arial"/>
          <w:w w:val="95"/>
          <w:position w:val="7"/>
          <w:sz w:val="20"/>
          <w:szCs w:val="20"/>
        </w:rPr>
        <w:tab/>
      </w:r>
      <w:r>
        <w:rPr>
          <w:rFonts w:ascii="Arial" w:hAnsi="Arial" w:cs="Arial"/>
          <w:w w:val="95"/>
          <w:sz w:val="20"/>
          <w:szCs w:val="20"/>
        </w:rPr>
        <w:t>https://mcgraw.princeton.edu/undergraduates/academic-strategy-workshops</w:t>
      </w:r>
    </w:p>
    <w:p w14:paraId="7A3E6216" w14:textId="77777777" w:rsidR="00632D29" w:rsidRDefault="00632D29" w:rsidP="00632D29">
      <w:pPr>
        <w:widowControl w:val="0"/>
        <w:tabs>
          <w:tab w:val="left" w:pos="810"/>
        </w:tabs>
        <w:autoSpaceDE w:val="0"/>
        <w:autoSpaceDN w:val="0"/>
        <w:spacing w:after="0" w:line="240" w:lineRule="auto"/>
        <w:ind w:left="187"/>
        <w:rPr>
          <w:rFonts w:ascii="Arial" w:hAnsi="Arial" w:cs="Arial"/>
          <w:sz w:val="20"/>
          <w:szCs w:val="20"/>
        </w:rPr>
      </w:pPr>
      <w:r>
        <w:rPr>
          <w:rFonts w:ascii="Arial" w:hAnsi="Arial" w:cs="Arial"/>
          <w:position w:val="7"/>
          <w:sz w:val="20"/>
          <w:szCs w:val="20"/>
        </w:rPr>
        <w:t>3</w:t>
      </w:r>
      <w:r>
        <w:rPr>
          <w:rFonts w:ascii="Arial" w:hAnsi="Arial" w:cs="Arial"/>
          <w:position w:val="7"/>
          <w:sz w:val="20"/>
          <w:szCs w:val="20"/>
        </w:rPr>
        <w:tab/>
      </w:r>
      <w:r>
        <w:rPr>
          <w:rFonts w:ascii="Arial" w:hAnsi="Arial" w:cs="Arial"/>
          <w:sz w:val="20"/>
          <w:szCs w:val="20"/>
        </w:rPr>
        <w:t>https://mcgraw.princeton.edu/undergraduates/learning-strategy-consultations</w:t>
      </w:r>
    </w:p>
    <w:p w14:paraId="760083BA" w14:textId="77777777" w:rsidR="00632D29" w:rsidRPr="005F31C0" w:rsidRDefault="00632D29" w:rsidP="005F31C0">
      <w:pPr>
        <w:widowControl w:val="0"/>
        <w:autoSpaceDE w:val="0"/>
        <w:autoSpaceDN w:val="0"/>
        <w:spacing w:after="0" w:line="240" w:lineRule="auto"/>
        <w:ind w:left="-270" w:right="-270"/>
        <w:jc w:val="center"/>
        <w:rPr>
          <w:rFonts w:ascii="Times New Roman" w:eastAsia="Arial" w:hAnsi="Arial" w:cs="Arial"/>
          <w:sz w:val="16"/>
          <w:szCs w:val="16"/>
        </w:rPr>
      </w:pPr>
    </w:p>
    <w:sectPr w:rsidR="00632D29" w:rsidRPr="005F31C0" w:rsidSect="00D175F9">
      <w:headerReference w:type="default" r:id="rId12"/>
      <w:headerReference w:type="first" r:id="rId13"/>
      <w:pgSz w:w="12240" w:h="15840"/>
      <w:pgMar w:top="720" w:right="907" w:bottom="270" w:left="720" w:header="450"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873A" w14:textId="77777777" w:rsidR="009A35E7" w:rsidRDefault="009A35E7" w:rsidP="00FE02CB">
      <w:pPr>
        <w:spacing w:after="0" w:line="240" w:lineRule="auto"/>
      </w:pPr>
      <w:r>
        <w:separator/>
      </w:r>
    </w:p>
  </w:endnote>
  <w:endnote w:type="continuationSeparator" w:id="0">
    <w:p w14:paraId="3CAD8CB1" w14:textId="77777777" w:rsidR="009A35E7" w:rsidRDefault="009A35E7" w:rsidP="00FE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046A1" w14:textId="77777777" w:rsidR="009A35E7" w:rsidRDefault="009A35E7" w:rsidP="00FE02CB">
      <w:pPr>
        <w:spacing w:after="0" w:line="240" w:lineRule="auto"/>
      </w:pPr>
      <w:r>
        <w:separator/>
      </w:r>
    </w:p>
  </w:footnote>
  <w:footnote w:type="continuationSeparator" w:id="0">
    <w:p w14:paraId="643FC353" w14:textId="77777777" w:rsidR="009A35E7" w:rsidRDefault="009A35E7" w:rsidP="00FE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9421" w14:textId="1E4391D6" w:rsidR="005F31C0" w:rsidRDefault="00632D29" w:rsidP="00632D29">
    <w:pPr>
      <w:pStyle w:val="Header"/>
      <w:spacing w:after="360"/>
      <w:jc w:val="center"/>
    </w:pPr>
    <w:r>
      <w:rPr>
        <w:noProof/>
      </w:rPr>
      <w:drawing>
        <wp:inline distT="0" distB="0" distL="0" distR="0" wp14:anchorId="213E7225" wp14:editId="73ADC024">
          <wp:extent cx="2979420" cy="457200"/>
          <wp:effectExtent l="0" t="0" r="0" b="0"/>
          <wp:docPr id="16" name="image2.jpeg" descr="decorative item" title="McGraw Center for Teaching and Learning banner"/>
          <wp:cNvGraphicFramePr/>
          <a:graphic xmlns:a="http://schemas.openxmlformats.org/drawingml/2006/main">
            <a:graphicData uri="http://schemas.openxmlformats.org/drawingml/2006/picture">
              <pic:pic xmlns:pic="http://schemas.openxmlformats.org/drawingml/2006/picture">
                <pic:nvPicPr>
                  <pic:cNvPr id="1" name="image2.jpeg" descr="decorative item" title="McGraw Center for Teaching and Learning banner"/>
                  <pic:cNvPicPr/>
                </pic:nvPicPr>
                <pic:blipFill>
                  <a:blip r:embed="rId1" cstate="print"/>
                  <a:stretch>
                    <a:fillRect/>
                  </a:stretch>
                </pic:blipFill>
                <pic:spPr>
                  <a:xfrm>
                    <a:off x="0" y="0"/>
                    <a:ext cx="297942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B563" w14:textId="28EDE87D" w:rsidR="005F31C0" w:rsidRDefault="005F31C0" w:rsidP="006736D4">
    <w:pPr>
      <w:pStyle w:val="Header"/>
      <w:spacing w:after="180"/>
      <w:ind w:left="90"/>
    </w:pPr>
    <w:r>
      <w:rPr>
        <w:noProof/>
      </w:rPr>
      <w:drawing>
        <wp:inline distT="0" distB="0" distL="0" distR="0" wp14:anchorId="49FCCE57" wp14:editId="62EE6A46">
          <wp:extent cx="6739255" cy="898525"/>
          <wp:effectExtent l="0" t="0" r="4445"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39255" cy="898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D2137"/>
    <w:multiLevelType w:val="hybridMultilevel"/>
    <w:tmpl w:val="E92CDC76"/>
    <w:lvl w:ilvl="0" w:tplc="316679B4">
      <w:start w:val="1"/>
      <w:numFmt w:val="decimal"/>
      <w:lvlText w:val="%1."/>
      <w:lvlJc w:val="left"/>
      <w:pPr>
        <w:ind w:left="472" w:hanging="360"/>
      </w:pPr>
      <w:rPr>
        <w:rFonts w:ascii="Arial" w:eastAsia="Arial" w:hAnsi="Arial" w:cs="Arial" w:hint="default"/>
        <w:spacing w:val="-32"/>
        <w:w w:val="98"/>
        <w:sz w:val="24"/>
        <w:szCs w:val="24"/>
      </w:rPr>
    </w:lvl>
    <w:lvl w:ilvl="1" w:tplc="7B0C06D8">
      <w:numFmt w:val="bullet"/>
      <w:lvlText w:val="•"/>
      <w:lvlJc w:val="left"/>
      <w:pPr>
        <w:ind w:left="1404" w:hanging="360"/>
      </w:pPr>
    </w:lvl>
    <w:lvl w:ilvl="2" w:tplc="1070DEC4">
      <w:numFmt w:val="bullet"/>
      <w:lvlText w:val="•"/>
      <w:lvlJc w:val="left"/>
      <w:pPr>
        <w:ind w:left="2328" w:hanging="360"/>
      </w:pPr>
    </w:lvl>
    <w:lvl w:ilvl="3" w:tplc="B894B93C">
      <w:numFmt w:val="bullet"/>
      <w:lvlText w:val="•"/>
      <w:lvlJc w:val="left"/>
      <w:pPr>
        <w:ind w:left="3252" w:hanging="360"/>
      </w:pPr>
    </w:lvl>
    <w:lvl w:ilvl="4" w:tplc="E25A597A">
      <w:numFmt w:val="bullet"/>
      <w:lvlText w:val="•"/>
      <w:lvlJc w:val="left"/>
      <w:pPr>
        <w:ind w:left="4176" w:hanging="360"/>
      </w:pPr>
    </w:lvl>
    <w:lvl w:ilvl="5" w:tplc="0CF674EC">
      <w:numFmt w:val="bullet"/>
      <w:lvlText w:val="•"/>
      <w:lvlJc w:val="left"/>
      <w:pPr>
        <w:ind w:left="5100" w:hanging="360"/>
      </w:pPr>
    </w:lvl>
    <w:lvl w:ilvl="6" w:tplc="F4062AD8">
      <w:numFmt w:val="bullet"/>
      <w:lvlText w:val="•"/>
      <w:lvlJc w:val="left"/>
      <w:pPr>
        <w:ind w:left="6024" w:hanging="360"/>
      </w:pPr>
    </w:lvl>
    <w:lvl w:ilvl="7" w:tplc="2E9ECDCA">
      <w:numFmt w:val="bullet"/>
      <w:lvlText w:val="•"/>
      <w:lvlJc w:val="left"/>
      <w:pPr>
        <w:ind w:left="6948" w:hanging="360"/>
      </w:pPr>
    </w:lvl>
    <w:lvl w:ilvl="8" w:tplc="3ED865A0">
      <w:numFmt w:val="bullet"/>
      <w:lvlText w:val="•"/>
      <w:lvlJc w:val="left"/>
      <w:pPr>
        <w:ind w:left="7872"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04"/>
    <w:rsid w:val="00012377"/>
    <w:rsid w:val="000C568F"/>
    <w:rsid w:val="00337E6D"/>
    <w:rsid w:val="0036190D"/>
    <w:rsid w:val="003C5D66"/>
    <w:rsid w:val="00533704"/>
    <w:rsid w:val="005730BB"/>
    <w:rsid w:val="0058255F"/>
    <w:rsid w:val="005854FA"/>
    <w:rsid w:val="005E3D35"/>
    <w:rsid w:val="005F31C0"/>
    <w:rsid w:val="0062185F"/>
    <w:rsid w:val="00632D29"/>
    <w:rsid w:val="00656B64"/>
    <w:rsid w:val="006736D4"/>
    <w:rsid w:val="00674A8C"/>
    <w:rsid w:val="00686B79"/>
    <w:rsid w:val="006E6615"/>
    <w:rsid w:val="007465C2"/>
    <w:rsid w:val="00792B34"/>
    <w:rsid w:val="008F285F"/>
    <w:rsid w:val="00915215"/>
    <w:rsid w:val="00962402"/>
    <w:rsid w:val="009A35E7"/>
    <w:rsid w:val="009E3351"/>
    <w:rsid w:val="00B904E9"/>
    <w:rsid w:val="00C73DF1"/>
    <w:rsid w:val="00CD0F29"/>
    <w:rsid w:val="00D175F9"/>
    <w:rsid w:val="00DE6F3B"/>
    <w:rsid w:val="00DF6C63"/>
    <w:rsid w:val="00E069B2"/>
    <w:rsid w:val="00E51141"/>
    <w:rsid w:val="00E724B3"/>
    <w:rsid w:val="00E73F6E"/>
    <w:rsid w:val="00E74453"/>
    <w:rsid w:val="00EF67D1"/>
    <w:rsid w:val="00FE02CB"/>
    <w:rsid w:val="00F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182B4"/>
  <w15:chartTrackingRefBased/>
  <w15:docId w15:val="{B5FFE1FC-48A8-4565-9826-CB657A68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8F"/>
  </w:style>
  <w:style w:type="paragraph" w:styleId="Heading1">
    <w:name w:val="heading 1"/>
    <w:basedOn w:val="Normal"/>
    <w:next w:val="Normal"/>
    <w:link w:val="Heading1Char"/>
    <w:uiPriority w:val="9"/>
    <w:qFormat/>
    <w:rsid w:val="00632D29"/>
    <w:pPr>
      <w:keepNext/>
      <w:keepLines/>
      <w:spacing w:before="840" w:after="480" w:line="256" w:lineRule="auto"/>
      <w:jc w:val="center"/>
      <w:outlineLvl w:val="0"/>
    </w:pPr>
    <w:rPr>
      <w:rFonts w:eastAsiaTheme="majorEastAsia" w:cstheme="majorBidi"/>
      <w:b/>
      <w:color w:val="3A6C3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0"/>
  </w:style>
  <w:style w:type="paragraph" w:styleId="Footer">
    <w:name w:val="footer"/>
    <w:basedOn w:val="Normal"/>
    <w:link w:val="FooterChar"/>
    <w:uiPriority w:val="99"/>
    <w:unhideWhenUsed/>
    <w:rsid w:val="005F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0"/>
  </w:style>
  <w:style w:type="character" w:styleId="Hyperlink">
    <w:name w:val="Hyperlink"/>
    <w:basedOn w:val="DefaultParagraphFont"/>
    <w:uiPriority w:val="99"/>
    <w:semiHidden/>
    <w:unhideWhenUsed/>
    <w:rsid w:val="005F31C0"/>
    <w:rPr>
      <w:color w:val="0563C1" w:themeColor="hyperlink"/>
      <w:u w:val="single"/>
    </w:rPr>
  </w:style>
  <w:style w:type="character" w:customStyle="1" w:styleId="Heading1Char">
    <w:name w:val="Heading 1 Char"/>
    <w:basedOn w:val="DefaultParagraphFont"/>
    <w:link w:val="Heading1"/>
    <w:uiPriority w:val="9"/>
    <w:rsid w:val="00632D29"/>
    <w:rPr>
      <w:rFonts w:eastAsiaTheme="majorEastAsia" w:cstheme="majorBidi"/>
      <w:b/>
      <w:color w:val="3A6C37"/>
      <w:sz w:val="32"/>
      <w:szCs w:val="32"/>
    </w:rPr>
  </w:style>
  <w:style w:type="paragraph" w:styleId="BodyText">
    <w:name w:val="Body Text"/>
    <w:basedOn w:val="Normal"/>
    <w:link w:val="BodyTextChar"/>
    <w:uiPriority w:val="1"/>
    <w:semiHidden/>
    <w:unhideWhenUsed/>
    <w:qFormat/>
    <w:rsid w:val="00632D2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632D29"/>
    <w:rPr>
      <w:rFonts w:ascii="Arial" w:eastAsia="Arial" w:hAnsi="Arial" w:cs="Arial"/>
      <w:sz w:val="24"/>
      <w:szCs w:val="24"/>
    </w:rPr>
  </w:style>
  <w:style w:type="paragraph" w:styleId="ListParagraph">
    <w:name w:val="List Paragraph"/>
    <w:basedOn w:val="Normal"/>
    <w:uiPriority w:val="1"/>
    <w:qFormat/>
    <w:rsid w:val="00632D29"/>
    <w:pPr>
      <w:widowControl w:val="0"/>
      <w:autoSpaceDE w:val="0"/>
      <w:autoSpaceDN w:val="0"/>
      <w:spacing w:after="0" w:line="240" w:lineRule="auto"/>
      <w:ind w:left="472" w:right="106" w:hanging="360"/>
      <w:jc w:val="both"/>
    </w:pPr>
    <w:rPr>
      <w:rFonts w:ascii="Arial" w:eastAsia="Arial" w:hAnsi="Arial" w:cs="Arial"/>
    </w:rPr>
  </w:style>
  <w:style w:type="table" w:styleId="GridTable2-Accent6">
    <w:name w:val="Grid Table 2 Accent 6"/>
    <w:basedOn w:val="TableNormal"/>
    <w:uiPriority w:val="47"/>
    <w:rsid w:val="006E661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6E661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7517">
      <w:bodyDiv w:val="1"/>
      <w:marLeft w:val="0"/>
      <w:marRight w:val="0"/>
      <w:marTop w:val="0"/>
      <w:marBottom w:val="0"/>
      <w:divBdr>
        <w:top w:val="none" w:sz="0" w:space="0" w:color="auto"/>
        <w:left w:val="none" w:sz="0" w:space="0" w:color="auto"/>
        <w:bottom w:val="none" w:sz="0" w:space="0" w:color="auto"/>
        <w:right w:val="none" w:sz="0" w:space="0" w:color="auto"/>
      </w:divBdr>
    </w:div>
    <w:div w:id="767968965">
      <w:bodyDiv w:val="1"/>
      <w:marLeft w:val="0"/>
      <w:marRight w:val="0"/>
      <w:marTop w:val="0"/>
      <w:marBottom w:val="0"/>
      <w:divBdr>
        <w:top w:val="none" w:sz="0" w:space="0" w:color="auto"/>
        <w:left w:val="none" w:sz="0" w:space="0" w:color="auto"/>
        <w:bottom w:val="none" w:sz="0" w:space="0" w:color="auto"/>
        <w:right w:val="none" w:sz="0" w:space="0" w:color="auto"/>
      </w:divBdr>
    </w:div>
    <w:div w:id="1805275159">
      <w:bodyDiv w:val="1"/>
      <w:marLeft w:val="0"/>
      <w:marRight w:val="0"/>
      <w:marTop w:val="0"/>
      <w:marBottom w:val="0"/>
      <w:divBdr>
        <w:top w:val="none" w:sz="0" w:space="0" w:color="auto"/>
        <w:left w:val="none" w:sz="0" w:space="0" w:color="auto"/>
        <w:bottom w:val="none" w:sz="0" w:space="0" w:color="auto"/>
        <w:right w:val="none" w:sz="0" w:space="0" w:color="auto"/>
      </w:divBdr>
    </w:div>
    <w:div w:id="2041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graw.princeton.edu/undergraduates/resources-handouts-adv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cgraw.princeton.edu/undergraduates/resources-handouts-advice/semester-page-calend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graw.princeton.edu/undergraduates/learning-strategy-consult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cgraw.princeton.edu/undergraduates/academic-strategy-workshops" TargetMode="External"/><Relationship Id="rId4" Type="http://schemas.openxmlformats.org/officeDocument/2006/relationships/webSettings" Target="webSettings.xml"/><Relationship Id="rId9" Type="http://schemas.openxmlformats.org/officeDocument/2006/relationships/hyperlink" Target="https://mcgraw.princeton.edu/undergraduates/resources-handouts-ad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on a Page Spring 2021</dc:title>
  <dc:subject/>
  <dc:creator>Wanda H. Holovacs</dc:creator>
  <cp:keywords/>
  <dc:description/>
  <cp:lastModifiedBy>Wanda H. Holovacs</cp:lastModifiedBy>
  <cp:revision>2</cp:revision>
  <dcterms:created xsi:type="dcterms:W3CDTF">2021-03-26T14:20:00Z</dcterms:created>
  <dcterms:modified xsi:type="dcterms:W3CDTF">2021-03-26T14:20:00Z</dcterms:modified>
</cp:coreProperties>
</file>